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653CF" w14:textId="77777777" w:rsidR="00A17BB0" w:rsidRPr="0092223A" w:rsidRDefault="00A17BB0" w:rsidP="00A17BB0">
      <w:pPr>
        <w:spacing w:after="0" w:line="240" w:lineRule="auto"/>
        <w:jc w:val="both"/>
        <w:rPr>
          <w:rFonts w:ascii="Times New Roman" w:hAnsi="Times New Roman" w:cs="Times New Roman"/>
          <w:sz w:val="24"/>
          <w:szCs w:val="24"/>
        </w:rPr>
      </w:pPr>
      <w:r w:rsidRPr="0092223A">
        <w:rPr>
          <w:rFonts w:ascii="Times New Roman" w:hAnsi="Times New Roman" w:cs="Times New Roman"/>
          <w:b/>
          <w:sz w:val="24"/>
          <w:szCs w:val="24"/>
        </w:rPr>
        <w:t>НАСТАВНО–НАУЧНОМ ВЕЋУ</w:t>
      </w:r>
    </w:p>
    <w:p w14:paraId="0A09F329" w14:textId="30AE03D4" w:rsidR="00A17BB0" w:rsidRPr="0092223A" w:rsidRDefault="00A17BB0" w:rsidP="00A17BB0">
      <w:pPr>
        <w:spacing w:after="0" w:line="240" w:lineRule="auto"/>
        <w:jc w:val="both"/>
        <w:rPr>
          <w:rFonts w:ascii="Times New Roman" w:hAnsi="Times New Roman" w:cs="Times New Roman"/>
          <w:sz w:val="24"/>
          <w:szCs w:val="24"/>
        </w:rPr>
      </w:pPr>
      <w:r w:rsidRPr="0092223A">
        <w:rPr>
          <w:rFonts w:ascii="Times New Roman" w:hAnsi="Times New Roman" w:cs="Times New Roman"/>
          <w:b/>
          <w:sz w:val="24"/>
          <w:szCs w:val="24"/>
        </w:rPr>
        <w:t>Универзитета у Београду</w:t>
      </w:r>
      <w:r w:rsidR="00CF737E" w:rsidRPr="0092223A">
        <w:rPr>
          <w:rFonts w:ascii="Times New Roman" w:hAnsi="Times New Roman" w:cs="Times New Roman"/>
          <w:b/>
          <w:sz w:val="24"/>
          <w:szCs w:val="24"/>
        </w:rPr>
        <w:t xml:space="preserve"> - Филозофског факултета</w:t>
      </w:r>
    </w:p>
    <w:p w14:paraId="3AC21FE5" w14:textId="1ED5B149" w:rsidR="00A17BB0" w:rsidRPr="0092223A" w:rsidRDefault="00A17BB0" w:rsidP="00A17BB0">
      <w:pPr>
        <w:spacing w:after="0" w:line="240" w:lineRule="auto"/>
        <w:jc w:val="both"/>
        <w:rPr>
          <w:rFonts w:ascii="Times New Roman" w:hAnsi="Times New Roman" w:cs="Times New Roman"/>
          <w:b/>
          <w:sz w:val="24"/>
          <w:szCs w:val="24"/>
        </w:rPr>
      </w:pPr>
      <w:r w:rsidRPr="0092223A">
        <w:rPr>
          <w:rFonts w:ascii="Times New Roman" w:hAnsi="Times New Roman" w:cs="Times New Roman"/>
          <w:b/>
          <w:sz w:val="24"/>
          <w:szCs w:val="24"/>
        </w:rPr>
        <w:t>Чика Љубина 18 – 20, Београд</w:t>
      </w:r>
    </w:p>
    <w:p w14:paraId="06FF0C20" w14:textId="77777777" w:rsidR="00CF737E" w:rsidRPr="0092223A" w:rsidRDefault="00CF737E" w:rsidP="00A17BB0">
      <w:pPr>
        <w:spacing w:after="0" w:line="240" w:lineRule="auto"/>
        <w:jc w:val="both"/>
        <w:rPr>
          <w:rFonts w:ascii="Times New Roman" w:hAnsi="Times New Roman" w:cs="Times New Roman"/>
          <w:b/>
          <w:sz w:val="24"/>
          <w:szCs w:val="24"/>
        </w:rPr>
      </w:pPr>
    </w:p>
    <w:p w14:paraId="6243B3ED" w14:textId="77777777" w:rsidR="00A17BB0" w:rsidRPr="0092223A" w:rsidRDefault="00A17BB0" w:rsidP="00A17BB0">
      <w:pPr>
        <w:spacing w:after="0" w:line="240" w:lineRule="auto"/>
        <w:jc w:val="both"/>
        <w:rPr>
          <w:rFonts w:ascii="Times New Roman" w:hAnsi="Times New Roman" w:cs="Times New Roman"/>
          <w:sz w:val="24"/>
          <w:szCs w:val="24"/>
        </w:rPr>
      </w:pPr>
    </w:p>
    <w:p w14:paraId="4029EFC2" w14:textId="2DC9B36E" w:rsidR="00A17BB0" w:rsidRPr="0092223A" w:rsidRDefault="00A17BB0" w:rsidP="00A17BB0">
      <w:pPr>
        <w:spacing w:after="0" w:line="240" w:lineRule="auto"/>
        <w:ind w:firstLine="720"/>
        <w:jc w:val="both"/>
        <w:rPr>
          <w:rFonts w:ascii="Times New Roman" w:hAnsi="Times New Roman" w:cs="Times New Roman"/>
          <w:sz w:val="24"/>
          <w:szCs w:val="24"/>
        </w:rPr>
      </w:pPr>
      <w:r w:rsidRPr="0092223A">
        <w:rPr>
          <w:rFonts w:ascii="Times New Roman" w:hAnsi="Times New Roman" w:cs="Times New Roman"/>
          <w:sz w:val="24"/>
          <w:szCs w:val="24"/>
        </w:rPr>
        <w:t xml:space="preserve">На редовној седници одржаној 19. 02. 2026. године Наставно–научно веће </w:t>
      </w:r>
      <w:r w:rsidR="008038E1">
        <w:rPr>
          <w:rFonts w:ascii="Times New Roman" w:hAnsi="Times New Roman" w:cs="Times New Roman"/>
          <w:sz w:val="24"/>
          <w:szCs w:val="24"/>
        </w:rPr>
        <w:t xml:space="preserve">Универзитета у Београду </w:t>
      </w:r>
      <w:r w:rsidR="008038E1" w:rsidRPr="0092223A">
        <w:rPr>
          <w:rFonts w:ascii="Times New Roman" w:hAnsi="Times New Roman" w:cs="Times New Roman"/>
          <w:b/>
          <w:sz w:val="24"/>
          <w:szCs w:val="24"/>
        </w:rPr>
        <w:t>–</w:t>
      </w:r>
      <w:r w:rsidR="008038E1">
        <w:rPr>
          <w:rFonts w:ascii="Times New Roman" w:hAnsi="Times New Roman" w:cs="Times New Roman"/>
          <w:sz w:val="24"/>
          <w:szCs w:val="24"/>
        </w:rPr>
        <w:t xml:space="preserve"> </w:t>
      </w:r>
      <w:r w:rsidRPr="0092223A">
        <w:rPr>
          <w:rFonts w:ascii="Times New Roman" w:hAnsi="Times New Roman" w:cs="Times New Roman"/>
          <w:sz w:val="24"/>
          <w:szCs w:val="24"/>
        </w:rPr>
        <w:t xml:space="preserve">Филозофског факултета изабрало је Комисију у саставу проф. др Јасна Вуковић, Одељење за археологију Филозофског факултета Универзитета у Београду, доц. др Зорица Кузмановић, Одељење за археологију Филозофског факултета Универзитета у Београду, и др Александар Капуран, научни саветник Археолошког института у Београду, за оцену докторске дисертације </w:t>
      </w:r>
      <w:r w:rsidRPr="0092223A">
        <w:rPr>
          <w:rFonts w:ascii="Times New Roman" w:hAnsi="Times New Roman" w:cs="Times New Roman"/>
          <w:i/>
          <w:iCs/>
          <w:sz w:val="24"/>
          <w:szCs w:val="24"/>
        </w:rPr>
        <w:t>Улога мобилности и комуникације у формирању иницијалних хоризоната гвозденог доба у западним деловима српског Подунавља</w:t>
      </w:r>
      <w:r w:rsidRPr="0092223A">
        <w:rPr>
          <w:rFonts w:ascii="Times New Roman" w:hAnsi="Times New Roman" w:cs="Times New Roman"/>
          <w:sz w:val="24"/>
          <w:szCs w:val="24"/>
        </w:rPr>
        <w:t>, кандидата за доктора наука Ивана Нинчића. Након прегледане дисертације Комисија подноси следећи</w:t>
      </w:r>
    </w:p>
    <w:p w14:paraId="23DFB3C5" w14:textId="77777777" w:rsidR="00A17BB0" w:rsidRPr="0092223A" w:rsidRDefault="00A17BB0" w:rsidP="00A17BB0">
      <w:pPr>
        <w:spacing w:after="0" w:line="240" w:lineRule="auto"/>
        <w:jc w:val="both"/>
        <w:rPr>
          <w:rFonts w:ascii="Times New Roman" w:hAnsi="Times New Roman" w:cs="Times New Roman"/>
          <w:sz w:val="24"/>
          <w:szCs w:val="24"/>
          <w:highlight w:val="yellow"/>
        </w:rPr>
      </w:pPr>
    </w:p>
    <w:p w14:paraId="58005000" w14:textId="77777777" w:rsidR="00A17BB0" w:rsidRPr="0092223A" w:rsidRDefault="00A17BB0" w:rsidP="00A17BB0">
      <w:pPr>
        <w:spacing w:after="0" w:line="240" w:lineRule="auto"/>
        <w:jc w:val="center"/>
        <w:rPr>
          <w:rFonts w:ascii="Times New Roman" w:hAnsi="Times New Roman" w:cs="Times New Roman"/>
          <w:sz w:val="24"/>
          <w:szCs w:val="24"/>
          <w:highlight w:val="yellow"/>
        </w:rPr>
      </w:pPr>
    </w:p>
    <w:p w14:paraId="1F09FC20" w14:textId="77777777" w:rsidR="00A17BB0" w:rsidRPr="0098142B" w:rsidRDefault="00A17BB0" w:rsidP="00A17BB0">
      <w:pPr>
        <w:spacing w:after="0" w:line="240" w:lineRule="auto"/>
        <w:jc w:val="center"/>
        <w:rPr>
          <w:rFonts w:ascii="Times New Roman" w:hAnsi="Times New Roman" w:cs="Times New Roman"/>
          <w:b/>
          <w:bCs/>
          <w:sz w:val="24"/>
          <w:szCs w:val="24"/>
        </w:rPr>
      </w:pPr>
      <w:r w:rsidRPr="0098142B">
        <w:rPr>
          <w:rFonts w:ascii="Times New Roman" w:hAnsi="Times New Roman" w:cs="Times New Roman"/>
          <w:b/>
          <w:bCs/>
          <w:sz w:val="24"/>
          <w:szCs w:val="24"/>
        </w:rPr>
        <w:t>ИЗВЕШТАЈ О ЗАВРШЕНОЈ ДОКТОРСКОЈ ДИСЕРТАЦИЈИ</w:t>
      </w:r>
    </w:p>
    <w:p w14:paraId="5D1A0F38" w14:textId="77777777" w:rsidR="00A17BB0" w:rsidRPr="0092223A" w:rsidRDefault="00A17BB0" w:rsidP="00A17BB0">
      <w:pPr>
        <w:spacing w:after="0" w:line="240" w:lineRule="auto"/>
        <w:rPr>
          <w:rFonts w:ascii="Times New Roman" w:hAnsi="Times New Roman" w:cs="Times New Roman"/>
          <w:sz w:val="24"/>
          <w:szCs w:val="24"/>
          <w:highlight w:val="yellow"/>
        </w:rPr>
      </w:pPr>
    </w:p>
    <w:p w14:paraId="4BC6CF01" w14:textId="77777777" w:rsidR="00A17BB0" w:rsidRPr="0092223A" w:rsidRDefault="00A17BB0" w:rsidP="00A17BB0">
      <w:pPr>
        <w:spacing w:after="0" w:line="240" w:lineRule="auto"/>
        <w:rPr>
          <w:rFonts w:ascii="Times New Roman" w:hAnsi="Times New Roman" w:cs="Times New Roman"/>
          <w:b/>
          <w:sz w:val="24"/>
          <w:szCs w:val="24"/>
          <w:highlight w:val="yellow"/>
        </w:rPr>
      </w:pPr>
    </w:p>
    <w:p w14:paraId="25003647" w14:textId="304836B6" w:rsidR="00A17BB0" w:rsidRPr="0092223A" w:rsidRDefault="00A17BB0" w:rsidP="00A17BB0">
      <w:pPr>
        <w:spacing w:after="0" w:line="240" w:lineRule="auto"/>
        <w:rPr>
          <w:rFonts w:ascii="Times New Roman" w:hAnsi="Times New Roman" w:cs="Times New Roman"/>
          <w:b/>
          <w:sz w:val="24"/>
          <w:szCs w:val="24"/>
        </w:rPr>
      </w:pPr>
      <w:r w:rsidRPr="0092223A">
        <w:rPr>
          <w:rFonts w:ascii="Times New Roman" w:hAnsi="Times New Roman" w:cs="Times New Roman"/>
          <w:b/>
          <w:sz w:val="24"/>
          <w:szCs w:val="24"/>
        </w:rPr>
        <w:t>Основни подаци о кандидату и дисертацији</w:t>
      </w:r>
    </w:p>
    <w:p w14:paraId="5D67C2C0" w14:textId="70A72965" w:rsidR="00D21860" w:rsidRPr="0092223A" w:rsidRDefault="00D21860" w:rsidP="00A17BB0">
      <w:pPr>
        <w:spacing w:after="0" w:line="240" w:lineRule="auto"/>
        <w:rPr>
          <w:rFonts w:ascii="Times New Roman" w:hAnsi="Times New Roman" w:cs="Times New Roman"/>
          <w:b/>
          <w:sz w:val="24"/>
          <w:szCs w:val="24"/>
        </w:rPr>
      </w:pPr>
    </w:p>
    <w:p w14:paraId="63F5D5A7" w14:textId="3B180F0D" w:rsidR="005505F2" w:rsidRDefault="000E0F21" w:rsidP="00D21860">
      <w:pPr>
        <w:spacing w:after="0" w:line="240" w:lineRule="auto"/>
        <w:ind w:firstLine="720"/>
        <w:jc w:val="both"/>
        <w:rPr>
          <w:rFonts w:ascii="Times New Roman" w:hAnsi="Times New Roman" w:cs="Times New Roman"/>
          <w:bCs/>
          <w:sz w:val="24"/>
          <w:szCs w:val="24"/>
        </w:rPr>
      </w:pPr>
      <w:r w:rsidRPr="0092223A">
        <w:rPr>
          <w:rFonts w:ascii="Times New Roman" w:hAnsi="Times New Roman" w:cs="Times New Roman"/>
          <w:sz w:val="24"/>
          <w:szCs w:val="24"/>
        </w:rPr>
        <w:t>Иван Нинчић рођен је 9. 12. 1989. године у Београду. Основне студије на Одељењу за археологију Филозофског факултета у Београду завршио је 2015.</w:t>
      </w:r>
      <w:r w:rsidR="00062849">
        <w:rPr>
          <w:rFonts w:ascii="Times New Roman" w:hAnsi="Times New Roman" w:cs="Times New Roman"/>
          <w:sz w:val="24"/>
          <w:szCs w:val="24"/>
        </w:rPr>
        <w:t xml:space="preserve"> године</w:t>
      </w:r>
      <w:r w:rsidRPr="0092223A">
        <w:rPr>
          <w:rFonts w:ascii="Times New Roman" w:hAnsi="Times New Roman" w:cs="Times New Roman"/>
          <w:sz w:val="24"/>
          <w:szCs w:val="24"/>
        </w:rPr>
        <w:t>,  одбранивши д</w:t>
      </w:r>
      <w:r w:rsidR="00062849">
        <w:rPr>
          <w:rFonts w:ascii="Times New Roman" w:hAnsi="Times New Roman" w:cs="Times New Roman"/>
          <w:sz w:val="24"/>
          <w:szCs w:val="24"/>
        </w:rPr>
        <w:t>и</w:t>
      </w:r>
      <w:r w:rsidRPr="0092223A">
        <w:rPr>
          <w:rFonts w:ascii="Times New Roman" w:hAnsi="Times New Roman" w:cs="Times New Roman"/>
          <w:sz w:val="24"/>
          <w:szCs w:val="24"/>
        </w:rPr>
        <w:t xml:space="preserve">пломски рад на тему </w:t>
      </w:r>
      <w:r w:rsidRPr="0092223A">
        <w:rPr>
          <w:rFonts w:ascii="Times New Roman" w:hAnsi="Times New Roman" w:cs="Times New Roman"/>
          <w:i/>
          <w:iCs/>
          <w:sz w:val="24"/>
          <w:szCs w:val="24"/>
        </w:rPr>
        <w:t>Скитско оружје и коњска опрема у Србији</w:t>
      </w:r>
      <w:r w:rsidRPr="0092223A">
        <w:rPr>
          <w:rFonts w:ascii="Times New Roman" w:hAnsi="Times New Roman" w:cs="Times New Roman"/>
          <w:sz w:val="24"/>
          <w:szCs w:val="24"/>
        </w:rPr>
        <w:t xml:space="preserve">. Наставак студија на истом одељењу и примену стечених знања у проучавању млађе праисторије реализовао је кроз мастер студије, које је успешно завршио 2019. одбраном мастер рада </w:t>
      </w:r>
      <w:r w:rsidRPr="0092223A">
        <w:rPr>
          <w:rFonts w:ascii="Times New Roman" w:hAnsi="Times New Roman" w:cs="Times New Roman"/>
          <w:i/>
          <w:iCs/>
          <w:sz w:val="24"/>
          <w:szCs w:val="24"/>
        </w:rPr>
        <w:t>„Трако-кимерски“ налази: предмети источних одлика у Србији</w:t>
      </w:r>
      <w:r w:rsidRPr="0092223A">
        <w:rPr>
          <w:rFonts w:ascii="Times New Roman" w:hAnsi="Times New Roman" w:cs="Times New Roman"/>
          <w:sz w:val="24"/>
          <w:szCs w:val="24"/>
        </w:rPr>
        <w:t>. Школске 2019</w:t>
      </w:r>
      <w:r w:rsidR="006C5925">
        <w:rPr>
          <w:rFonts w:ascii="Times New Roman" w:hAnsi="Times New Roman" w:cs="Times New Roman"/>
          <w:sz w:val="24"/>
          <w:szCs w:val="24"/>
        </w:rPr>
        <w:t>.</w:t>
      </w:r>
      <w:r w:rsidRPr="0092223A">
        <w:rPr>
          <w:rFonts w:ascii="Times New Roman" w:hAnsi="Times New Roman" w:cs="Times New Roman"/>
          <w:sz w:val="24"/>
          <w:szCs w:val="24"/>
        </w:rPr>
        <w:t>/2020.  постао је студент докторских студија археологије и до сада је са успехом извршавао све предвиђене обавезе,</w:t>
      </w:r>
      <w:r w:rsidRPr="0092223A">
        <w:rPr>
          <w:rFonts w:ascii="Times New Roman" w:hAnsi="Times New Roman" w:cs="Times New Roman"/>
          <w:bCs/>
          <w:sz w:val="24"/>
          <w:szCs w:val="24"/>
        </w:rPr>
        <w:t xml:space="preserve"> укључујући и </w:t>
      </w:r>
      <w:r w:rsidRPr="0092223A">
        <w:rPr>
          <w:rFonts w:ascii="Times New Roman" w:hAnsi="Times New Roman" w:cs="Times New Roman"/>
          <w:sz w:val="24"/>
          <w:szCs w:val="24"/>
        </w:rPr>
        <w:t xml:space="preserve"> предлог своје докторске теме</w:t>
      </w:r>
      <w:r w:rsidR="00126E42" w:rsidRPr="0092223A">
        <w:rPr>
          <w:rFonts w:ascii="Times New Roman" w:hAnsi="Times New Roman" w:cs="Times New Roman"/>
          <w:sz w:val="24"/>
          <w:szCs w:val="24"/>
        </w:rPr>
        <w:t xml:space="preserve"> (2021. </w:t>
      </w:r>
      <w:r w:rsidR="0092223A" w:rsidRPr="0092223A">
        <w:rPr>
          <w:rFonts w:ascii="Times New Roman" w:hAnsi="Times New Roman" w:cs="Times New Roman"/>
          <w:sz w:val="24"/>
          <w:szCs w:val="24"/>
        </w:rPr>
        <w:t>године</w:t>
      </w:r>
      <w:r w:rsidR="00126E42" w:rsidRPr="0092223A">
        <w:rPr>
          <w:rFonts w:ascii="Times New Roman" w:hAnsi="Times New Roman" w:cs="Times New Roman"/>
          <w:sz w:val="24"/>
          <w:szCs w:val="24"/>
        </w:rPr>
        <w:t>)</w:t>
      </w:r>
      <w:r w:rsidRPr="0092223A">
        <w:rPr>
          <w:rFonts w:ascii="Times New Roman" w:hAnsi="Times New Roman" w:cs="Times New Roman"/>
          <w:sz w:val="24"/>
          <w:szCs w:val="24"/>
        </w:rPr>
        <w:t>.</w:t>
      </w:r>
      <w:r w:rsidR="0092223A" w:rsidRPr="0092223A">
        <w:rPr>
          <w:rFonts w:ascii="Times New Roman" w:hAnsi="Times New Roman" w:cs="Times New Roman"/>
          <w:sz w:val="24"/>
          <w:szCs w:val="24"/>
        </w:rPr>
        <w:t xml:space="preserve"> У децембру 2019. године изабран је у звање истраживача-приправника на </w:t>
      </w:r>
      <w:r w:rsidR="005505F2">
        <w:rPr>
          <w:rFonts w:ascii="Times New Roman" w:hAnsi="Times New Roman" w:cs="Times New Roman"/>
          <w:sz w:val="24"/>
          <w:szCs w:val="24"/>
        </w:rPr>
        <w:t xml:space="preserve">Универзитету у Београду - </w:t>
      </w:r>
      <w:r w:rsidR="0092223A" w:rsidRPr="0092223A">
        <w:rPr>
          <w:rFonts w:ascii="Times New Roman" w:hAnsi="Times New Roman" w:cs="Times New Roman"/>
          <w:sz w:val="24"/>
          <w:szCs w:val="24"/>
        </w:rPr>
        <w:t xml:space="preserve">Филозофском факултету. Полагањем стручног испита у делатности заштитите културних добара стекао је звање конзерватора 2021. године. </w:t>
      </w:r>
      <w:r w:rsidR="005505F2" w:rsidRPr="005505F2">
        <w:rPr>
          <w:rFonts w:ascii="Times New Roman" w:hAnsi="Times New Roman" w:cs="Times New Roman"/>
          <w:sz w:val="24"/>
          <w:szCs w:val="24"/>
        </w:rPr>
        <w:t>Од 2022. године запослен у Археолошком институту у Београду</w:t>
      </w:r>
      <w:r w:rsidR="005505F2">
        <w:rPr>
          <w:rFonts w:ascii="Times New Roman" w:hAnsi="Times New Roman" w:cs="Times New Roman"/>
          <w:sz w:val="24"/>
          <w:szCs w:val="24"/>
        </w:rPr>
        <w:t>,</w:t>
      </w:r>
      <w:r w:rsidR="005505F2" w:rsidRPr="005505F2">
        <w:rPr>
          <w:rFonts w:ascii="Times New Roman" w:hAnsi="Times New Roman" w:cs="Times New Roman"/>
          <w:sz w:val="24"/>
          <w:szCs w:val="24"/>
        </w:rPr>
        <w:t xml:space="preserve"> </w:t>
      </w:r>
      <w:r w:rsidR="005505F2">
        <w:rPr>
          <w:rFonts w:ascii="Times New Roman" w:hAnsi="Times New Roman" w:cs="Times New Roman"/>
          <w:bCs/>
          <w:sz w:val="24"/>
          <w:szCs w:val="24"/>
        </w:rPr>
        <w:t>најпре као истраживач-приправник, а затим и као истраживач-сарадник.</w:t>
      </w:r>
    </w:p>
    <w:p w14:paraId="7F8CC5AF" w14:textId="1F914DD1" w:rsidR="005505F2" w:rsidRDefault="004D2F9D" w:rsidP="00D21860">
      <w:pPr>
        <w:spacing w:after="0" w:line="240" w:lineRule="auto"/>
        <w:ind w:firstLine="720"/>
        <w:jc w:val="both"/>
        <w:rPr>
          <w:rFonts w:ascii="Times New Roman" w:hAnsi="Times New Roman" w:cs="Times New Roman"/>
          <w:sz w:val="24"/>
          <w:szCs w:val="24"/>
        </w:rPr>
      </w:pPr>
      <w:r w:rsidRPr="004D2F9D">
        <w:rPr>
          <w:rFonts w:ascii="Times New Roman" w:hAnsi="Times New Roman" w:cs="Times New Roman"/>
          <w:sz w:val="24"/>
          <w:szCs w:val="24"/>
        </w:rPr>
        <w:t xml:space="preserve">Теренско искуство Иван Нинчић почео је да стиче још током основних студија, учествујући са доц. др Дејаном Радићевићем са Одељења за археологију Филозофског факултета у Београду на систематским ископавањима на планини Рудник током истраживачких кампања 2011. и 2012. године. </w:t>
      </w:r>
      <w:r w:rsidR="00984EC1">
        <w:rPr>
          <w:rFonts w:ascii="Times New Roman" w:hAnsi="Times New Roman" w:cs="Times New Roman"/>
          <w:sz w:val="24"/>
          <w:szCs w:val="24"/>
        </w:rPr>
        <w:t>Велики</w:t>
      </w:r>
      <w:r w:rsidRPr="004D2F9D">
        <w:rPr>
          <w:rFonts w:ascii="Times New Roman" w:hAnsi="Times New Roman" w:cs="Times New Roman"/>
          <w:sz w:val="24"/>
          <w:szCs w:val="24"/>
        </w:rPr>
        <w:t xml:space="preserve"> удео у Нинчићевом богатом теренском искуству има ангажман у служби заштите културног наслеђа. Сарађивао је са  Републичким заводом за заштиту споменика културе (Манасија 2010., заштитна ископавања на Коридору X 2011</w:t>
      </w:r>
      <w:r w:rsidR="0066622B">
        <w:rPr>
          <w:rFonts w:ascii="Times New Roman" w:hAnsi="Times New Roman" w:cs="Times New Roman"/>
          <w:sz w:val="24"/>
          <w:szCs w:val="24"/>
        </w:rPr>
        <w:t>.</w:t>
      </w:r>
      <w:r w:rsidRPr="004D2F9D">
        <w:rPr>
          <w:rFonts w:ascii="Times New Roman" w:hAnsi="Times New Roman" w:cs="Times New Roman"/>
          <w:sz w:val="24"/>
          <w:szCs w:val="24"/>
        </w:rPr>
        <w:t xml:space="preserve">-2013., од 2014. године као стални члан екипе ангаживане на заштитним ископавањима на територији рудног басена Колубара), Заводом за заштиту споменика културе града Новог Сада (локалитети у Руменци и Лиману IV у Новом Саду 2014.), Заводом за заштиту споменика културе града Београда (локалитет на парцели комбината „Спорт“ у Београду 2015.) и Заводом за заштиту споменика културе Панчево (ветропарк у Ковачици 2017.). </w:t>
      </w:r>
      <w:r>
        <w:rPr>
          <w:rFonts w:ascii="Times New Roman" w:hAnsi="Times New Roman" w:cs="Times New Roman"/>
          <w:sz w:val="24"/>
          <w:szCs w:val="24"/>
        </w:rPr>
        <w:t>Сарадњу са</w:t>
      </w:r>
      <w:r w:rsidRPr="004D2F9D">
        <w:rPr>
          <w:rFonts w:ascii="Times New Roman" w:hAnsi="Times New Roman" w:cs="Times New Roman"/>
          <w:sz w:val="24"/>
          <w:szCs w:val="24"/>
        </w:rPr>
        <w:t xml:space="preserve"> Археолошким институтом у Београду</w:t>
      </w:r>
      <w:r>
        <w:rPr>
          <w:rFonts w:ascii="Times New Roman" w:hAnsi="Times New Roman" w:cs="Times New Roman"/>
          <w:sz w:val="24"/>
          <w:szCs w:val="24"/>
        </w:rPr>
        <w:t xml:space="preserve"> започео је </w:t>
      </w:r>
      <w:r>
        <w:rPr>
          <w:rFonts w:ascii="Times New Roman" w:hAnsi="Times New Roman" w:cs="Times New Roman"/>
          <w:sz w:val="24"/>
          <w:szCs w:val="24"/>
        </w:rPr>
        <w:lastRenderedPageBreak/>
        <w:t>пре запослења у овој институцији</w:t>
      </w:r>
      <w:r w:rsidRPr="004D2F9D">
        <w:rPr>
          <w:rFonts w:ascii="Times New Roman" w:hAnsi="Times New Roman" w:cs="Times New Roman"/>
          <w:sz w:val="24"/>
          <w:szCs w:val="24"/>
        </w:rPr>
        <w:t>.</w:t>
      </w:r>
      <w:r>
        <w:rPr>
          <w:rFonts w:ascii="Times New Roman" w:hAnsi="Times New Roman" w:cs="Times New Roman"/>
          <w:sz w:val="24"/>
          <w:szCs w:val="24"/>
        </w:rPr>
        <w:t xml:space="preserve"> </w:t>
      </w:r>
      <w:r w:rsidRPr="004D2F9D">
        <w:rPr>
          <w:rFonts w:ascii="Times New Roman" w:hAnsi="Times New Roman" w:cs="Times New Roman"/>
          <w:sz w:val="24"/>
          <w:szCs w:val="24"/>
        </w:rPr>
        <w:t>У периоду 2021</w:t>
      </w:r>
      <w:r>
        <w:rPr>
          <w:rFonts w:ascii="Times New Roman" w:hAnsi="Times New Roman" w:cs="Times New Roman"/>
          <w:sz w:val="24"/>
          <w:szCs w:val="24"/>
        </w:rPr>
        <w:t>.</w:t>
      </w:r>
      <w:r w:rsidRPr="004D2F9D">
        <w:rPr>
          <w:rFonts w:ascii="Times New Roman" w:hAnsi="Times New Roman" w:cs="Times New Roman"/>
          <w:sz w:val="24"/>
          <w:szCs w:val="24"/>
        </w:rPr>
        <w:t>-2024. године учествовао на заштитним ископавањима великог броја локалитета у кампањама на Дунавском и Моравском коридору и аутопуту Рума</w:t>
      </w:r>
      <w:r>
        <w:rPr>
          <w:rFonts w:ascii="Times New Roman" w:hAnsi="Times New Roman" w:cs="Times New Roman"/>
          <w:sz w:val="24"/>
          <w:szCs w:val="24"/>
        </w:rPr>
        <w:t xml:space="preserve"> – </w:t>
      </w:r>
      <w:r w:rsidRPr="004D2F9D">
        <w:rPr>
          <w:rFonts w:ascii="Times New Roman" w:hAnsi="Times New Roman" w:cs="Times New Roman"/>
          <w:sz w:val="24"/>
          <w:szCs w:val="24"/>
        </w:rPr>
        <w:t>Шабац</w:t>
      </w:r>
      <w:r>
        <w:rPr>
          <w:rFonts w:ascii="Times New Roman" w:hAnsi="Times New Roman" w:cs="Times New Roman"/>
          <w:sz w:val="24"/>
          <w:szCs w:val="24"/>
        </w:rPr>
        <w:t xml:space="preserve"> </w:t>
      </w:r>
      <w:r w:rsidR="00A52EF6">
        <w:rPr>
          <w:rFonts w:ascii="Times New Roman" w:hAnsi="Times New Roman" w:cs="Times New Roman"/>
          <w:sz w:val="24"/>
          <w:szCs w:val="24"/>
        </w:rPr>
        <w:t>–</w:t>
      </w:r>
      <w:r>
        <w:rPr>
          <w:rFonts w:ascii="Times New Roman" w:hAnsi="Times New Roman" w:cs="Times New Roman"/>
          <w:sz w:val="24"/>
          <w:szCs w:val="24"/>
        </w:rPr>
        <w:t xml:space="preserve"> </w:t>
      </w:r>
      <w:r w:rsidRPr="004D2F9D">
        <w:rPr>
          <w:rFonts w:ascii="Times New Roman" w:hAnsi="Times New Roman" w:cs="Times New Roman"/>
          <w:sz w:val="24"/>
          <w:szCs w:val="24"/>
        </w:rPr>
        <w:t>Лозница, руководећи ископавањима на локалитетима Ћерамидарница, Крњи брест Марјанско брдо</w:t>
      </w:r>
      <w:r>
        <w:rPr>
          <w:rFonts w:ascii="Times New Roman" w:hAnsi="Times New Roman" w:cs="Times New Roman"/>
          <w:sz w:val="24"/>
          <w:szCs w:val="24"/>
        </w:rPr>
        <w:t xml:space="preserve"> </w:t>
      </w:r>
      <w:r w:rsidR="00DD6272">
        <w:rPr>
          <w:rFonts w:ascii="Times New Roman" w:hAnsi="Times New Roman" w:cs="Times New Roman"/>
          <w:sz w:val="24"/>
          <w:szCs w:val="24"/>
        </w:rPr>
        <w:t>–</w:t>
      </w:r>
      <w:r>
        <w:rPr>
          <w:rFonts w:ascii="Times New Roman" w:hAnsi="Times New Roman" w:cs="Times New Roman"/>
          <w:sz w:val="24"/>
          <w:szCs w:val="24"/>
        </w:rPr>
        <w:t xml:space="preserve"> </w:t>
      </w:r>
      <w:r w:rsidRPr="004D2F9D">
        <w:rPr>
          <w:rFonts w:ascii="Times New Roman" w:hAnsi="Times New Roman" w:cs="Times New Roman"/>
          <w:sz w:val="24"/>
          <w:szCs w:val="24"/>
        </w:rPr>
        <w:t>Мајиловац код Пожаревца и Скела Црноглаваца код Врњачке Бање</w:t>
      </w:r>
      <w:r w:rsidR="0069033B">
        <w:rPr>
          <w:rFonts w:ascii="Times New Roman" w:hAnsi="Times New Roman" w:cs="Times New Roman"/>
          <w:sz w:val="24"/>
          <w:szCs w:val="24"/>
        </w:rPr>
        <w:t xml:space="preserve">. Истраживања наведених локалитета </w:t>
      </w:r>
      <w:r w:rsidR="007B49FB">
        <w:rPr>
          <w:rFonts w:ascii="Times New Roman" w:hAnsi="Times New Roman" w:cs="Times New Roman"/>
          <w:sz w:val="24"/>
          <w:szCs w:val="24"/>
        </w:rPr>
        <w:t>бил</w:t>
      </w:r>
      <w:r w:rsidR="0069033B">
        <w:rPr>
          <w:rFonts w:ascii="Times New Roman" w:hAnsi="Times New Roman" w:cs="Times New Roman"/>
          <w:sz w:val="24"/>
          <w:szCs w:val="24"/>
        </w:rPr>
        <w:t>а</w:t>
      </w:r>
      <w:r w:rsidR="007B49FB">
        <w:rPr>
          <w:rFonts w:ascii="Times New Roman" w:hAnsi="Times New Roman" w:cs="Times New Roman"/>
          <w:sz w:val="24"/>
          <w:szCs w:val="24"/>
        </w:rPr>
        <w:t xml:space="preserve"> </w:t>
      </w:r>
      <w:r>
        <w:rPr>
          <w:rFonts w:ascii="Times New Roman" w:hAnsi="Times New Roman" w:cs="Times New Roman"/>
          <w:sz w:val="24"/>
          <w:szCs w:val="24"/>
        </w:rPr>
        <w:t>су у надлежности</w:t>
      </w:r>
      <w:r w:rsidRPr="004D2F9D">
        <w:rPr>
          <w:rFonts w:ascii="Times New Roman" w:hAnsi="Times New Roman" w:cs="Times New Roman"/>
          <w:sz w:val="24"/>
          <w:szCs w:val="24"/>
        </w:rPr>
        <w:t xml:space="preserve"> Археолошког института у Београду</w:t>
      </w:r>
      <w:r w:rsidR="0069033B">
        <w:rPr>
          <w:rFonts w:ascii="Times New Roman" w:hAnsi="Times New Roman" w:cs="Times New Roman"/>
          <w:sz w:val="24"/>
          <w:szCs w:val="24"/>
        </w:rPr>
        <w:t>, од стране којег је Нинчићу у</w:t>
      </w:r>
      <w:r w:rsidRPr="004D2F9D">
        <w:rPr>
          <w:rFonts w:ascii="Times New Roman" w:hAnsi="Times New Roman" w:cs="Times New Roman"/>
          <w:sz w:val="24"/>
          <w:szCs w:val="24"/>
        </w:rPr>
        <w:t xml:space="preserve"> октобру и новембру 2025. године </w:t>
      </w:r>
      <w:r w:rsidR="0069033B">
        <w:rPr>
          <w:rFonts w:ascii="Times New Roman" w:hAnsi="Times New Roman" w:cs="Times New Roman"/>
          <w:sz w:val="24"/>
          <w:szCs w:val="24"/>
        </w:rPr>
        <w:t xml:space="preserve">поверено </w:t>
      </w:r>
      <w:r w:rsidRPr="004D2F9D">
        <w:rPr>
          <w:rFonts w:ascii="Times New Roman" w:hAnsi="Times New Roman" w:cs="Times New Roman"/>
          <w:sz w:val="24"/>
          <w:szCs w:val="24"/>
        </w:rPr>
        <w:t>ко</w:t>
      </w:r>
      <w:r>
        <w:rPr>
          <w:rFonts w:ascii="Times New Roman" w:hAnsi="Times New Roman" w:cs="Times New Roman"/>
          <w:sz w:val="24"/>
          <w:szCs w:val="24"/>
        </w:rPr>
        <w:t>-</w:t>
      </w:r>
      <w:r w:rsidRPr="004D2F9D">
        <w:rPr>
          <w:rFonts w:ascii="Times New Roman" w:hAnsi="Times New Roman" w:cs="Times New Roman"/>
          <w:sz w:val="24"/>
          <w:szCs w:val="24"/>
        </w:rPr>
        <w:t>руково</w:t>
      </w:r>
      <w:r w:rsidR="0069033B">
        <w:rPr>
          <w:rFonts w:ascii="Times New Roman" w:hAnsi="Times New Roman" w:cs="Times New Roman"/>
          <w:sz w:val="24"/>
          <w:szCs w:val="24"/>
        </w:rPr>
        <w:t>ђење</w:t>
      </w:r>
      <w:r w:rsidRPr="004D2F9D">
        <w:rPr>
          <w:rFonts w:ascii="Times New Roman" w:hAnsi="Times New Roman" w:cs="Times New Roman"/>
          <w:sz w:val="24"/>
          <w:szCs w:val="24"/>
        </w:rPr>
        <w:t xml:space="preserve"> заштитним истраживањима локалитета Попов Салаш у Каћу.</w:t>
      </w:r>
      <w:r w:rsidR="0069033B">
        <w:rPr>
          <w:rFonts w:ascii="Times New Roman" w:hAnsi="Times New Roman" w:cs="Times New Roman"/>
          <w:sz w:val="24"/>
          <w:szCs w:val="24"/>
        </w:rPr>
        <w:t xml:space="preserve"> </w:t>
      </w:r>
    </w:p>
    <w:p w14:paraId="2A26AB71" w14:textId="67E90FD6" w:rsidR="004D2F9D" w:rsidRDefault="004D2F9D" w:rsidP="00D21860">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Од посебног је значаја чињеница да се Иван Нинчић, </w:t>
      </w:r>
      <w:r w:rsidRPr="004D2F9D">
        <w:rPr>
          <w:rFonts w:ascii="Times New Roman" w:hAnsi="Times New Roman" w:cs="Times New Roman"/>
          <w:sz w:val="24"/>
          <w:szCs w:val="24"/>
        </w:rPr>
        <w:t xml:space="preserve">учествујући на поменутим истраживањима, бавио и применом дигиталних технологија (снимања тоталном станицом, </w:t>
      </w:r>
      <w:r>
        <w:rPr>
          <w:rFonts w:ascii="Times New Roman" w:hAnsi="Times New Roman"/>
          <w:sz w:val="24"/>
          <w:szCs w:val="24"/>
        </w:rPr>
        <w:t>GPS</w:t>
      </w:r>
      <w:r w:rsidRPr="00555EE8">
        <w:rPr>
          <w:rFonts w:ascii="Times New Roman" w:hAnsi="Times New Roman"/>
          <w:sz w:val="24"/>
          <w:szCs w:val="24"/>
        </w:rPr>
        <w:t xml:space="preserve"> </w:t>
      </w:r>
      <w:r>
        <w:rPr>
          <w:rFonts w:ascii="Times New Roman" w:hAnsi="Times New Roman"/>
          <w:sz w:val="24"/>
          <w:szCs w:val="24"/>
          <w:lang w:val="sr-Latn-RS"/>
        </w:rPr>
        <w:t xml:space="preserve">Rover </w:t>
      </w:r>
      <w:r>
        <w:rPr>
          <w:rFonts w:ascii="Times New Roman" w:hAnsi="Times New Roman"/>
          <w:sz w:val="24"/>
          <w:szCs w:val="24"/>
        </w:rPr>
        <w:t>уређајем</w:t>
      </w:r>
      <w:r>
        <w:rPr>
          <w:rFonts w:ascii="Times New Roman" w:hAnsi="Times New Roman"/>
          <w:sz w:val="24"/>
          <w:szCs w:val="24"/>
          <w:lang w:val="sr-Latn-RS"/>
        </w:rPr>
        <w:t xml:space="preserve"> </w:t>
      </w:r>
      <w:r>
        <w:rPr>
          <w:rFonts w:ascii="Times New Roman" w:hAnsi="Times New Roman"/>
          <w:sz w:val="24"/>
          <w:szCs w:val="24"/>
        </w:rPr>
        <w:t xml:space="preserve">и дроном; </w:t>
      </w:r>
      <w:r w:rsidRPr="004D2F9D">
        <w:rPr>
          <w:rFonts w:ascii="Times New Roman" w:hAnsi="Times New Roman" w:cs="Times New Roman"/>
          <w:sz w:val="24"/>
          <w:szCs w:val="24"/>
        </w:rPr>
        <w:t>израда ситуационих планова и скица на програмима AutoCAD, GIS и AgiSoft) у изради археолошке документације.</w:t>
      </w:r>
      <w:r>
        <w:rPr>
          <w:rFonts w:ascii="Times New Roman" w:hAnsi="Times New Roman" w:cs="Times New Roman"/>
          <w:sz w:val="24"/>
          <w:szCs w:val="24"/>
        </w:rPr>
        <w:t xml:space="preserve"> </w:t>
      </w:r>
      <w:r>
        <w:rPr>
          <w:rFonts w:ascii="Times New Roman" w:hAnsi="Times New Roman"/>
          <w:sz w:val="24"/>
          <w:szCs w:val="24"/>
          <w:lang w:val="ru-RU"/>
        </w:rPr>
        <w:t xml:space="preserve">Током 2023. године завршио </w:t>
      </w:r>
      <w:r w:rsidR="00275192">
        <w:rPr>
          <w:rFonts w:ascii="Times New Roman" w:hAnsi="Times New Roman"/>
          <w:sz w:val="24"/>
          <w:szCs w:val="24"/>
          <w:lang w:val="ru-RU"/>
        </w:rPr>
        <w:t xml:space="preserve">је </w:t>
      </w:r>
      <w:r>
        <w:rPr>
          <w:rFonts w:ascii="Times New Roman" w:hAnsi="Times New Roman"/>
          <w:sz w:val="24"/>
          <w:szCs w:val="24"/>
          <w:lang w:val="ru-RU"/>
        </w:rPr>
        <w:t xml:space="preserve">обуку за рад на магнетометру </w:t>
      </w:r>
      <w:r>
        <w:rPr>
          <w:rFonts w:ascii="Times New Roman" w:hAnsi="Times New Roman"/>
          <w:sz w:val="24"/>
          <w:szCs w:val="24"/>
        </w:rPr>
        <w:t>Bartington</w:t>
      </w:r>
      <w:r w:rsidRPr="00555EE8">
        <w:rPr>
          <w:rFonts w:ascii="Times New Roman" w:hAnsi="Times New Roman"/>
          <w:sz w:val="24"/>
          <w:szCs w:val="24"/>
          <w:lang w:val="ru-RU"/>
        </w:rPr>
        <w:t xml:space="preserve"> </w:t>
      </w:r>
      <w:r>
        <w:rPr>
          <w:rFonts w:ascii="Times New Roman" w:hAnsi="Times New Roman"/>
          <w:sz w:val="24"/>
          <w:szCs w:val="24"/>
        </w:rPr>
        <w:t>Grad</w:t>
      </w:r>
      <w:r w:rsidRPr="00555EE8">
        <w:rPr>
          <w:rFonts w:ascii="Times New Roman" w:hAnsi="Times New Roman"/>
          <w:sz w:val="24"/>
          <w:szCs w:val="24"/>
          <w:lang w:val="ru-RU"/>
        </w:rPr>
        <w:t xml:space="preserve"> 601</w:t>
      </w:r>
      <w:r>
        <w:rPr>
          <w:rFonts w:ascii="Times New Roman" w:hAnsi="Times New Roman"/>
          <w:sz w:val="24"/>
          <w:szCs w:val="24"/>
        </w:rPr>
        <w:t xml:space="preserve"> и до краја 2025. године извршио геомагнетна снимања на локалитетима Марјанско брдо код Пожаревца, </w:t>
      </w:r>
      <w:r w:rsidRPr="00897D21">
        <w:rPr>
          <w:rFonts w:ascii="Times New Roman" w:hAnsi="Times New Roman" w:cs="Times New Roman"/>
          <w:sz w:val="24"/>
          <w:szCs w:val="24"/>
        </w:rPr>
        <w:t>Ружане</w:t>
      </w:r>
      <w:r>
        <w:rPr>
          <w:rFonts w:ascii="Times New Roman" w:hAnsi="Times New Roman" w:cs="Times New Roman"/>
          <w:sz w:val="24"/>
          <w:szCs w:val="24"/>
        </w:rPr>
        <w:t xml:space="preserve"> </w:t>
      </w:r>
      <w:r w:rsidRPr="00897D21">
        <w:rPr>
          <w:rFonts w:ascii="Times New Roman" w:hAnsi="Times New Roman" w:cs="Times New Roman"/>
          <w:sz w:val="24"/>
          <w:szCs w:val="24"/>
        </w:rPr>
        <w:t>-</w:t>
      </w:r>
      <w:r>
        <w:rPr>
          <w:rFonts w:ascii="Times New Roman" w:hAnsi="Times New Roman" w:cs="Times New Roman"/>
          <w:sz w:val="24"/>
          <w:szCs w:val="24"/>
        </w:rPr>
        <w:t xml:space="preserve"> </w:t>
      </w:r>
      <w:r w:rsidRPr="00897D21">
        <w:rPr>
          <w:rFonts w:ascii="Times New Roman" w:hAnsi="Times New Roman" w:cs="Times New Roman"/>
          <w:sz w:val="24"/>
          <w:szCs w:val="24"/>
        </w:rPr>
        <w:t>Бањска шума</w:t>
      </w:r>
      <w:r>
        <w:rPr>
          <w:rFonts w:ascii="Times New Roman" w:hAnsi="Times New Roman" w:cs="Times New Roman"/>
          <w:sz w:val="24"/>
          <w:szCs w:val="24"/>
        </w:rPr>
        <w:t xml:space="preserve"> код Бора, Поповица и Врмџа код Сокобање, Браљина у Ражњу, Врагочаница код Ваљева, Попов Салаш у Каћу и др.  Током 2024. године руководио је </w:t>
      </w:r>
      <w:r w:rsidRPr="00D17254">
        <w:rPr>
          <w:rFonts w:ascii="Times New Roman" w:hAnsi="Times New Roman" w:cs="Times New Roman"/>
          <w:i/>
          <w:iCs/>
          <w:sz w:val="24"/>
          <w:szCs w:val="24"/>
        </w:rPr>
        <w:t>SEED</w:t>
      </w:r>
      <w:r w:rsidRPr="00555EE8">
        <w:rPr>
          <w:rFonts w:ascii="Times New Roman" w:hAnsi="Times New Roman" w:cs="Times New Roman"/>
          <w:i/>
          <w:iCs/>
          <w:sz w:val="24"/>
          <w:szCs w:val="24"/>
        </w:rPr>
        <w:t xml:space="preserve"> </w:t>
      </w:r>
      <w:r w:rsidRPr="00D17254">
        <w:rPr>
          <w:rFonts w:ascii="Times New Roman" w:hAnsi="Times New Roman" w:cs="Times New Roman"/>
          <w:i/>
          <w:iCs/>
          <w:sz w:val="24"/>
          <w:szCs w:val="24"/>
        </w:rPr>
        <w:t>Research</w:t>
      </w:r>
      <w:r w:rsidRPr="00555EE8">
        <w:rPr>
          <w:rFonts w:ascii="Times New Roman" w:hAnsi="Times New Roman" w:cs="Times New Roman"/>
          <w:i/>
          <w:iCs/>
          <w:sz w:val="24"/>
          <w:szCs w:val="24"/>
        </w:rPr>
        <w:t xml:space="preserve"> </w:t>
      </w:r>
      <w:r w:rsidRPr="00D17254">
        <w:rPr>
          <w:rFonts w:ascii="Times New Roman" w:hAnsi="Times New Roman" w:cs="Times New Roman"/>
          <w:i/>
          <w:iCs/>
          <w:sz w:val="24"/>
          <w:szCs w:val="24"/>
        </w:rPr>
        <w:t>Grant</w:t>
      </w:r>
      <w:r>
        <w:rPr>
          <w:rFonts w:ascii="Times New Roman" w:hAnsi="Times New Roman" w:cs="Times New Roman"/>
          <w:sz w:val="24"/>
          <w:szCs w:val="24"/>
        </w:rPr>
        <w:t xml:space="preserve"> пројектом</w:t>
      </w:r>
      <w:r w:rsidRPr="00555EE8">
        <w:rPr>
          <w:rFonts w:ascii="Times New Roman" w:hAnsi="Times New Roman" w:cs="Times New Roman"/>
          <w:sz w:val="24"/>
          <w:szCs w:val="24"/>
        </w:rPr>
        <w:t xml:space="preserve"> </w:t>
      </w:r>
      <w:r>
        <w:rPr>
          <w:rFonts w:ascii="Times New Roman" w:hAnsi="Times New Roman" w:cs="Times New Roman"/>
          <w:i/>
          <w:iCs/>
          <w:sz w:val="24"/>
          <w:szCs w:val="24"/>
        </w:rPr>
        <w:t>HEAT</w:t>
      </w:r>
      <w:r w:rsidRPr="00555EE8">
        <w:rPr>
          <w:rFonts w:ascii="Times New Roman" w:hAnsi="Times New Roman" w:cs="Times New Roman"/>
          <w:i/>
          <w:iCs/>
          <w:sz w:val="24"/>
          <w:szCs w:val="24"/>
        </w:rPr>
        <w:t xml:space="preserve"> </w:t>
      </w:r>
      <w:r w:rsidRPr="00555EE8">
        <w:rPr>
          <w:rFonts w:ascii="Times New Roman" w:hAnsi="Times New Roman" w:cs="Times New Roman"/>
          <w:sz w:val="24"/>
          <w:szCs w:val="24"/>
        </w:rPr>
        <w:t>(</w:t>
      </w:r>
      <w:r>
        <w:rPr>
          <w:rFonts w:ascii="Times New Roman" w:hAnsi="Times New Roman" w:cs="Times New Roman"/>
          <w:i/>
          <w:iCs/>
          <w:sz w:val="24"/>
          <w:szCs w:val="24"/>
        </w:rPr>
        <w:t>Honing</w:t>
      </w:r>
      <w:r w:rsidRPr="00555EE8">
        <w:rPr>
          <w:rFonts w:ascii="Times New Roman" w:hAnsi="Times New Roman" w:cs="Times New Roman"/>
          <w:i/>
          <w:iCs/>
          <w:sz w:val="24"/>
          <w:szCs w:val="24"/>
        </w:rPr>
        <w:t xml:space="preserve"> </w:t>
      </w:r>
      <w:r>
        <w:rPr>
          <w:rFonts w:ascii="Times New Roman" w:hAnsi="Times New Roman" w:cs="Times New Roman"/>
          <w:i/>
          <w:iCs/>
          <w:sz w:val="24"/>
          <w:szCs w:val="24"/>
        </w:rPr>
        <w:t>Expertise</w:t>
      </w:r>
      <w:r w:rsidRPr="00555EE8">
        <w:rPr>
          <w:rFonts w:ascii="Times New Roman" w:hAnsi="Times New Roman" w:cs="Times New Roman"/>
          <w:i/>
          <w:iCs/>
          <w:sz w:val="24"/>
          <w:szCs w:val="24"/>
        </w:rPr>
        <w:t xml:space="preserve"> </w:t>
      </w:r>
      <w:r>
        <w:rPr>
          <w:rFonts w:ascii="Times New Roman" w:hAnsi="Times New Roman" w:cs="Times New Roman"/>
          <w:i/>
          <w:iCs/>
          <w:sz w:val="24"/>
          <w:szCs w:val="24"/>
        </w:rPr>
        <w:t>in</w:t>
      </w:r>
      <w:r w:rsidRPr="00555EE8">
        <w:rPr>
          <w:rFonts w:ascii="Times New Roman" w:hAnsi="Times New Roman" w:cs="Times New Roman"/>
          <w:i/>
          <w:iCs/>
          <w:sz w:val="24"/>
          <w:szCs w:val="24"/>
        </w:rPr>
        <w:t xml:space="preserve"> </w:t>
      </w:r>
      <w:r>
        <w:rPr>
          <w:rFonts w:ascii="Times New Roman" w:hAnsi="Times New Roman" w:cs="Times New Roman"/>
          <w:i/>
          <w:iCs/>
          <w:sz w:val="24"/>
          <w:szCs w:val="24"/>
        </w:rPr>
        <w:t>Archaeological</w:t>
      </w:r>
      <w:r w:rsidRPr="00555EE8">
        <w:rPr>
          <w:rFonts w:ascii="Times New Roman" w:hAnsi="Times New Roman" w:cs="Times New Roman"/>
          <w:i/>
          <w:iCs/>
          <w:sz w:val="24"/>
          <w:szCs w:val="24"/>
        </w:rPr>
        <w:t xml:space="preserve"> </w:t>
      </w:r>
      <w:r>
        <w:rPr>
          <w:rFonts w:ascii="Times New Roman" w:hAnsi="Times New Roman" w:cs="Times New Roman"/>
          <w:i/>
          <w:iCs/>
          <w:sz w:val="24"/>
          <w:szCs w:val="24"/>
        </w:rPr>
        <w:t>Thermography</w:t>
      </w:r>
      <w:r w:rsidRPr="00555EE8">
        <w:rPr>
          <w:rFonts w:ascii="Times New Roman" w:hAnsi="Times New Roman" w:cs="Times New Roman"/>
          <w:sz w:val="24"/>
          <w:szCs w:val="24"/>
        </w:rPr>
        <w:t xml:space="preserve">) </w:t>
      </w:r>
      <w:r w:rsidR="00AF505C">
        <w:rPr>
          <w:rFonts w:ascii="Times New Roman" w:hAnsi="Times New Roman" w:cs="Times New Roman"/>
          <w:sz w:val="24"/>
          <w:szCs w:val="24"/>
        </w:rPr>
        <w:t>у оквиру</w:t>
      </w:r>
      <w:r>
        <w:rPr>
          <w:rFonts w:ascii="Times New Roman" w:hAnsi="Times New Roman" w:cs="Times New Roman"/>
          <w:sz w:val="24"/>
          <w:szCs w:val="24"/>
        </w:rPr>
        <w:t xml:space="preserve"> пројекта </w:t>
      </w:r>
      <w:r>
        <w:rPr>
          <w:rFonts w:ascii="Times New Roman" w:hAnsi="Times New Roman" w:cs="Times New Roman"/>
          <w:i/>
          <w:iCs/>
          <w:sz w:val="24"/>
          <w:szCs w:val="24"/>
          <w:lang w:val="sr-Latn-RS"/>
        </w:rPr>
        <w:t xml:space="preserve">SAIGE </w:t>
      </w:r>
      <w:r>
        <w:rPr>
          <w:rFonts w:ascii="Times New Roman" w:hAnsi="Times New Roman" w:cs="Times New Roman"/>
          <w:sz w:val="24"/>
          <w:szCs w:val="24"/>
          <w:lang w:val="sr-Latn-RS"/>
        </w:rPr>
        <w:t>(</w:t>
      </w:r>
      <w:r w:rsidRPr="00E80A40">
        <w:rPr>
          <w:rFonts w:ascii="Times New Roman" w:hAnsi="Times New Roman" w:cs="Times New Roman"/>
          <w:i/>
          <w:iCs/>
          <w:sz w:val="24"/>
          <w:szCs w:val="24"/>
          <w:lang w:val="sr-Latn-RS"/>
        </w:rPr>
        <w:t>Serbia Accelerating Innovation and Entrepreneurship Project</w:t>
      </w:r>
      <w:r>
        <w:rPr>
          <w:rFonts w:ascii="Times New Roman" w:hAnsi="Times New Roman" w:cs="Times New Roman"/>
          <w:sz w:val="24"/>
          <w:szCs w:val="24"/>
          <w:lang w:val="sr-Latn-RS"/>
        </w:rPr>
        <w:t xml:space="preserve">), </w:t>
      </w:r>
      <w:r>
        <w:rPr>
          <w:rFonts w:ascii="Times New Roman" w:hAnsi="Times New Roman" w:cs="Times New Roman"/>
          <w:sz w:val="24"/>
          <w:szCs w:val="24"/>
        </w:rPr>
        <w:t xml:space="preserve">чији је циљ било стицање знања и искуства у примени термографије у археологији. Током 2025. године учествовао </w:t>
      </w:r>
      <w:r w:rsidR="00975DF3">
        <w:rPr>
          <w:rFonts w:ascii="Times New Roman" w:hAnsi="Times New Roman" w:cs="Times New Roman"/>
          <w:sz w:val="24"/>
          <w:szCs w:val="24"/>
        </w:rPr>
        <w:t xml:space="preserve">је </w:t>
      </w:r>
      <w:r>
        <w:rPr>
          <w:rFonts w:ascii="Times New Roman" w:hAnsi="Times New Roman" w:cs="Times New Roman"/>
          <w:sz w:val="24"/>
          <w:szCs w:val="24"/>
        </w:rPr>
        <w:t xml:space="preserve">у увођењу у употребу, тестирању и примени дронског </w:t>
      </w:r>
      <w:r>
        <w:rPr>
          <w:rFonts w:ascii="Times New Roman" w:hAnsi="Times New Roman" w:cs="Times New Roman"/>
          <w:i/>
          <w:iCs/>
          <w:sz w:val="24"/>
          <w:szCs w:val="24"/>
        </w:rPr>
        <w:t>LiDAR</w:t>
      </w:r>
      <w:r w:rsidRPr="00555EE8">
        <w:rPr>
          <w:rFonts w:ascii="Times New Roman" w:hAnsi="Times New Roman" w:cs="Times New Roman"/>
          <w:i/>
          <w:iCs/>
          <w:sz w:val="24"/>
          <w:szCs w:val="24"/>
        </w:rPr>
        <w:t xml:space="preserve"> </w:t>
      </w:r>
      <w:r>
        <w:rPr>
          <w:rFonts w:ascii="Times New Roman" w:hAnsi="Times New Roman" w:cs="Times New Roman"/>
          <w:sz w:val="24"/>
          <w:szCs w:val="24"/>
        </w:rPr>
        <w:t>система за потребе Археолошког института.</w:t>
      </w:r>
    </w:p>
    <w:p w14:paraId="37DD0C86" w14:textId="49814D72" w:rsidR="00250B22" w:rsidRPr="007B49FB" w:rsidRDefault="00481C96" w:rsidP="00291F43">
      <w:pPr>
        <w:spacing w:after="0" w:line="240" w:lineRule="auto"/>
        <w:ind w:firstLine="720"/>
        <w:jc w:val="both"/>
        <w:rPr>
          <w:rFonts w:ascii="Times New Roman" w:hAnsi="Times New Roman" w:cs="Times New Roman"/>
          <w:sz w:val="24"/>
          <w:szCs w:val="24"/>
          <w:lang w:val="en-US"/>
        </w:rPr>
      </w:pPr>
      <w:r w:rsidRPr="00481C96">
        <w:rPr>
          <w:rFonts w:ascii="Times New Roman" w:hAnsi="Times New Roman" w:cs="Times New Roman"/>
          <w:sz w:val="24"/>
          <w:szCs w:val="24"/>
        </w:rPr>
        <w:t>Научни потенцијал Ивана Нинчића препознат је већ током основних студија. Као младом научнику, непосредно након завршетка основних студија, омогућено му је учешће на међународном научном скупу Perspectives on Balkan Archaeology (PeBA) – Spheres of Interactions: Contacts and Relationships between the Balkans and Adjacent regions in the Late Bronze/Iron Age (13th/12th-6th/5th BCE), одржаном у Београду у септембру 2017. Запажено је и његово усмено излагање на 17th International Colloquium of Funerary Archaeology - Border Guards of the Passes, from the Fortresses and the Graves. The Bronze and Iron Ages, у Тргу Жију, Румунија, 2018. године.</w:t>
      </w:r>
      <w:r>
        <w:rPr>
          <w:rFonts w:ascii="Times New Roman" w:hAnsi="Times New Roman" w:cs="Times New Roman"/>
          <w:sz w:val="24"/>
          <w:szCs w:val="24"/>
        </w:rPr>
        <w:t xml:space="preserve"> Ниничићеви коауторски радови са овог скупа у целости су публиковани: </w:t>
      </w:r>
      <w:r w:rsidRPr="00481C96">
        <w:rPr>
          <w:rFonts w:ascii="Times New Roman" w:hAnsi="Times New Roman" w:cs="Times New Roman"/>
          <w:i/>
          <w:iCs/>
          <w:sz w:val="24"/>
          <w:szCs w:val="24"/>
        </w:rPr>
        <w:t>Ljuština, M., Radišić, T. and Ninčić, I. 2019. Exotic goods from the Early Iron Age necropolis Stubarlija, Serbia, as indicators of cultural contacts, in Border Guards of the Passes, from the Fortresses and the Graves: The Bronze and Iron Ages, eds. V. Sîrbu, C. Schuster and D. Hortopan, 139–148. Brăila: Editura Istros a Muzeului Brăilei „Carol I“</w:t>
      </w:r>
      <w:r>
        <w:rPr>
          <w:rFonts w:ascii="Times New Roman" w:hAnsi="Times New Roman" w:cs="Times New Roman"/>
          <w:sz w:val="24"/>
          <w:szCs w:val="24"/>
        </w:rPr>
        <w:t xml:space="preserve"> и </w:t>
      </w:r>
      <w:r w:rsidRPr="00250B22">
        <w:rPr>
          <w:rFonts w:ascii="Times New Roman" w:hAnsi="Times New Roman" w:cs="Times New Roman"/>
          <w:i/>
          <w:iCs/>
          <w:sz w:val="24"/>
          <w:szCs w:val="24"/>
        </w:rPr>
        <w:t xml:space="preserve">Ljuština, M., Ninčić, I. and Radišić, T. 2019. A close watch on the Tisa: the Early Iron Age necropolis Stubarlija, Serbia, in Border Guards of the Passes, from the Fortresses and the Graves: The Bronze and Iron Ages, eds. V. Sîrbu, C. Schuster and D. Hortopan, 123–138. Brăila: Editura Istros a Muzeului Brăilei „Carol I“. </w:t>
      </w:r>
      <w:r w:rsidR="007B49FB">
        <w:rPr>
          <w:rFonts w:ascii="Times New Roman" w:hAnsi="Times New Roman" w:cs="Times New Roman"/>
          <w:sz w:val="24"/>
          <w:szCs w:val="24"/>
        </w:rPr>
        <w:t>Ови радови откривају Нинчићева и</w:t>
      </w:r>
      <w:r w:rsidR="007B49FB" w:rsidRPr="007B49FB">
        <w:rPr>
          <w:rFonts w:ascii="Times New Roman" w:hAnsi="Times New Roman" w:cs="Times New Roman"/>
          <w:sz w:val="24"/>
          <w:szCs w:val="24"/>
        </w:rPr>
        <w:t>нтересовања за примену различитих методолошких приступа и интерпретативних оквира у проучавању археолошке грађе из млађе праисторије, са посебним акцентом на старијем гвозденом добу</w:t>
      </w:r>
      <w:r w:rsidR="007B49FB">
        <w:rPr>
          <w:rFonts w:ascii="Times New Roman" w:hAnsi="Times New Roman" w:cs="Times New Roman"/>
          <w:sz w:val="24"/>
          <w:szCs w:val="24"/>
        </w:rPr>
        <w:t>.</w:t>
      </w:r>
      <w:r w:rsidR="007B49FB" w:rsidRPr="007B49FB">
        <w:rPr>
          <w:rFonts w:ascii="Times New Roman" w:hAnsi="Times New Roman" w:cs="Times New Roman"/>
          <w:i/>
          <w:iCs/>
          <w:sz w:val="24"/>
          <w:szCs w:val="24"/>
        </w:rPr>
        <w:t xml:space="preserve"> </w:t>
      </w:r>
      <w:r w:rsidR="00250B22">
        <w:rPr>
          <w:rFonts w:ascii="Times New Roman" w:eastAsia="Times New Roman" w:hAnsi="Times New Roman" w:cs="Times New Roman"/>
          <w:sz w:val="24"/>
          <w:szCs w:val="24"/>
        </w:rPr>
        <w:t>Нинчић је у</w:t>
      </w:r>
      <w:r>
        <w:rPr>
          <w:rFonts w:ascii="Times New Roman" w:eastAsia="Times New Roman" w:hAnsi="Times New Roman" w:cs="Times New Roman"/>
          <w:sz w:val="24"/>
          <w:szCs w:val="24"/>
        </w:rPr>
        <w:t xml:space="preserve"> мају 2022. учествовао на конференцији Belgrade Conference on Archaeological Pottery - </w:t>
      </w:r>
      <w:r w:rsidRPr="00842B67">
        <w:rPr>
          <w:rFonts w:ascii="Times New Roman" w:eastAsia="Times New Roman" w:hAnsi="Times New Roman" w:cs="Times New Roman"/>
          <w:sz w:val="24"/>
          <w:szCs w:val="24"/>
        </w:rPr>
        <w:t>Pots as media: Decoration, technology, and messag</w:t>
      </w:r>
      <w:r>
        <w:rPr>
          <w:rFonts w:ascii="Times New Roman" w:eastAsia="Times New Roman" w:hAnsi="Times New Roman" w:cs="Times New Roman"/>
          <w:sz w:val="24"/>
          <w:szCs w:val="24"/>
        </w:rPr>
        <w:t xml:space="preserve">е </w:t>
      </w:r>
      <w:r w:rsidRPr="00842B67">
        <w:rPr>
          <w:rFonts w:ascii="Times New Roman" w:eastAsia="Times New Roman" w:hAnsi="Times New Roman" w:cs="Times New Roman"/>
          <w:sz w:val="24"/>
          <w:szCs w:val="24"/>
        </w:rPr>
        <w:t>transmission</w:t>
      </w:r>
      <w:r>
        <w:rPr>
          <w:rFonts w:ascii="Times New Roman" w:eastAsia="Times New Roman" w:hAnsi="Times New Roman" w:cs="Times New Roman"/>
          <w:sz w:val="24"/>
          <w:szCs w:val="24"/>
        </w:rPr>
        <w:t xml:space="preserve"> у Београду, где је усмено изложио своја запажања о </w:t>
      </w:r>
      <w:r w:rsidRPr="00481C96">
        <w:rPr>
          <w:rFonts w:ascii="Times New Roman" w:eastAsia="Times New Roman" w:hAnsi="Times New Roman" w:cs="Times New Roman"/>
          <w:sz w:val="24"/>
          <w:szCs w:val="24"/>
        </w:rPr>
        <w:t>декоративн</w:t>
      </w:r>
      <w:r>
        <w:rPr>
          <w:rFonts w:ascii="Times New Roman" w:eastAsia="Times New Roman" w:hAnsi="Times New Roman" w:cs="Times New Roman"/>
          <w:sz w:val="24"/>
          <w:szCs w:val="24"/>
        </w:rPr>
        <w:t>ом</w:t>
      </w:r>
      <w:r w:rsidRPr="00481C96">
        <w:rPr>
          <w:rFonts w:ascii="Times New Roman" w:eastAsia="Times New Roman" w:hAnsi="Times New Roman" w:cs="Times New Roman"/>
          <w:sz w:val="24"/>
          <w:szCs w:val="24"/>
        </w:rPr>
        <w:t xml:space="preserve"> стил</w:t>
      </w:r>
      <w:r>
        <w:rPr>
          <w:rFonts w:ascii="Times New Roman" w:eastAsia="Times New Roman" w:hAnsi="Times New Roman" w:cs="Times New Roman"/>
          <w:sz w:val="24"/>
          <w:szCs w:val="24"/>
        </w:rPr>
        <w:t>у</w:t>
      </w:r>
      <w:r w:rsidRPr="00481C96">
        <w:rPr>
          <w:rFonts w:ascii="Times New Roman" w:eastAsia="Times New Roman" w:hAnsi="Times New Roman" w:cs="Times New Roman"/>
          <w:sz w:val="24"/>
          <w:szCs w:val="24"/>
        </w:rPr>
        <w:t xml:space="preserve"> Басар</w:t>
      </w:r>
      <w:r>
        <w:rPr>
          <w:rFonts w:ascii="Times New Roman" w:eastAsia="Times New Roman" w:hAnsi="Times New Roman" w:cs="Times New Roman"/>
          <w:sz w:val="24"/>
          <w:szCs w:val="24"/>
        </w:rPr>
        <w:t xml:space="preserve">аби </w:t>
      </w:r>
      <w:r w:rsidRPr="00481C96">
        <w:rPr>
          <w:rFonts w:ascii="Times New Roman" w:eastAsia="Times New Roman" w:hAnsi="Times New Roman" w:cs="Times New Roman"/>
          <w:sz w:val="24"/>
          <w:szCs w:val="24"/>
        </w:rPr>
        <w:t>као обележј</w:t>
      </w:r>
      <w:r>
        <w:rPr>
          <w:rFonts w:ascii="Times New Roman" w:eastAsia="Times New Roman" w:hAnsi="Times New Roman" w:cs="Times New Roman"/>
          <w:sz w:val="24"/>
          <w:szCs w:val="24"/>
        </w:rPr>
        <w:t>у</w:t>
      </w:r>
      <w:r w:rsidRPr="00481C96">
        <w:rPr>
          <w:rFonts w:ascii="Times New Roman" w:eastAsia="Times New Roman" w:hAnsi="Times New Roman" w:cs="Times New Roman"/>
          <w:sz w:val="24"/>
          <w:szCs w:val="24"/>
        </w:rPr>
        <w:t xml:space="preserve"> материјалне културе почетних фаза раног гвозденог доба у западним деловима српског Подунавља</w:t>
      </w:r>
      <w:r>
        <w:rPr>
          <w:rFonts w:ascii="Times New Roman" w:eastAsia="Times New Roman" w:hAnsi="Times New Roman" w:cs="Times New Roman"/>
          <w:sz w:val="24"/>
          <w:szCs w:val="24"/>
        </w:rPr>
        <w:t>, односно резултате</w:t>
      </w:r>
      <w:r w:rsidRPr="00481C9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дотадашњих истраживања у оквиру докторске дисертације. Овај рад је рецензиран и публикован: </w:t>
      </w:r>
      <w:r w:rsidRPr="00481C96">
        <w:rPr>
          <w:rFonts w:ascii="Times New Roman" w:eastAsia="Times New Roman" w:hAnsi="Times New Roman" w:cs="Times New Roman"/>
          <w:i/>
          <w:iCs/>
          <w:sz w:val="24"/>
          <w:szCs w:val="24"/>
        </w:rPr>
        <w:t xml:space="preserve">Ninčić, I. 2024. Bassarabi decorative style as a material culture trait of the initial stages of the Early Iron Age in the western parts of the Serbian Danube region, in BECAP 22 </w:t>
      </w:r>
      <w:r w:rsidRPr="00481C96">
        <w:rPr>
          <w:rFonts w:ascii="Times New Roman" w:eastAsia="Times New Roman" w:hAnsi="Times New Roman" w:cs="Times New Roman"/>
          <w:i/>
          <w:iCs/>
          <w:sz w:val="24"/>
          <w:szCs w:val="24"/>
        </w:rPr>
        <w:lastRenderedPageBreak/>
        <w:t>Conference: Pots as Media – Decoration, Technology, and Message Transmission, eds. V. Bikić and J. Vuković, 301–316. Belgrade.</w:t>
      </w:r>
      <w:r>
        <w:rPr>
          <w:rFonts w:ascii="Times New Roman" w:eastAsia="Times New Roman" w:hAnsi="Times New Roman" w:cs="Times New Roman"/>
          <w:sz w:val="24"/>
          <w:szCs w:val="24"/>
        </w:rPr>
        <w:t xml:space="preserve"> </w:t>
      </w:r>
      <w:r w:rsidR="007B49FB">
        <w:rPr>
          <w:rFonts w:ascii="Times New Roman" w:hAnsi="Times New Roman"/>
          <w:sz w:val="24"/>
          <w:szCs w:val="24"/>
        </w:rPr>
        <w:t xml:space="preserve">О важности мобилности и комуникације са блиским и удаљеним областима у гвозднеом добу на примеру металних налаза Ниничић је претходно расправљао у раду: </w:t>
      </w:r>
      <w:r w:rsidR="00250B22" w:rsidRPr="007B49FB">
        <w:rPr>
          <w:rFonts w:ascii="Times New Roman" w:hAnsi="Times New Roman" w:cs="Times New Roman"/>
          <w:i/>
          <w:iCs/>
          <w:sz w:val="24"/>
          <w:szCs w:val="24"/>
        </w:rPr>
        <w:t>Нинчић, И. 2022. Порекло металних предмета понтско-кавкаских одлика 6–4. века п. н. е. у Србији, in Етно-културолошки зборник XXV, eds. В. Филиповић and И. Тодоровић, 43–63. Сврљиг: Центар за туризам, културу и спорт.</w:t>
      </w:r>
      <w:r w:rsidR="007B49FB">
        <w:rPr>
          <w:rFonts w:ascii="Times New Roman" w:hAnsi="Times New Roman" w:cs="Times New Roman"/>
          <w:i/>
          <w:iCs/>
          <w:sz w:val="24"/>
          <w:szCs w:val="24"/>
        </w:rPr>
        <w:t xml:space="preserve"> </w:t>
      </w:r>
      <w:r w:rsidR="007B49FB">
        <w:rPr>
          <w:rFonts w:ascii="Times New Roman" w:hAnsi="Times New Roman" w:cs="Times New Roman"/>
          <w:sz w:val="24"/>
          <w:szCs w:val="24"/>
        </w:rPr>
        <w:t xml:space="preserve">У библиографији Ивана Нинчића издвајају се и радови </w:t>
      </w:r>
      <w:r w:rsidR="00AD017D">
        <w:rPr>
          <w:rFonts w:ascii="Times New Roman" w:hAnsi="Times New Roman" w:cs="Times New Roman"/>
          <w:sz w:val="24"/>
          <w:szCs w:val="24"/>
        </w:rPr>
        <w:t xml:space="preserve">у </w:t>
      </w:r>
      <w:r w:rsidR="007B49FB">
        <w:rPr>
          <w:rFonts w:ascii="Times New Roman" w:hAnsi="Times New Roman" w:cs="Times New Roman"/>
          <w:sz w:val="24"/>
          <w:szCs w:val="24"/>
        </w:rPr>
        <w:t>који</w:t>
      </w:r>
      <w:r w:rsidR="00AD017D">
        <w:rPr>
          <w:rFonts w:ascii="Times New Roman" w:hAnsi="Times New Roman" w:cs="Times New Roman"/>
          <w:sz w:val="24"/>
          <w:szCs w:val="24"/>
        </w:rPr>
        <w:t>ма</w:t>
      </w:r>
      <w:r w:rsidR="007B49FB">
        <w:rPr>
          <w:rFonts w:ascii="Times New Roman" w:hAnsi="Times New Roman" w:cs="Times New Roman"/>
          <w:sz w:val="24"/>
          <w:szCs w:val="24"/>
        </w:rPr>
        <w:t xml:space="preserve"> се бави </w:t>
      </w:r>
      <w:r w:rsidR="007B49FB">
        <w:rPr>
          <w:rFonts w:ascii="Times New Roman" w:hAnsi="Times New Roman"/>
          <w:sz w:val="24"/>
          <w:szCs w:val="24"/>
        </w:rPr>
        <w:t>научним аспектима примен</w:t>
      </w:r>
      <w:r w:rsidR="00AD017D">
        <w:rPr>
          <w:rFonts w:ascii="Times New Roman" w:hAnsi="Times New Roman"/>
          <w:sz w:val="24"/>
          <w:szCs w:val="24"/>
        </w:rPr>
        <w:t>е</w:t>
      </w:r>
      <w:r w:rsidR="007B49FB">
        <w:rPr>
          <w:rFonts w:ascii="Times New Roman" w:hAnsi="Times New Roman"/>
          <w:sz w:val="24"/>
          <w:szCs w:val="24"/>
        </w:rPr>
        <w:t xml:space="preserve"> метода даљинске детекције и ГИС софтверских анализа у археологији: </w:t>
      </w:r>
      <w:r w:rsidR="007B49FB" w:rsidRPr="007B49FB">
        <w:rPr>
          <w:rFonts w:ascii="Times New Roman" w:hAnsi="Times New Roman"/>
          <w:i/>
          <w:iCs/>
          <w:sz w:val="24"/>
          <w:szCs w:val="24"/>
        </w:rPr>
        <w:t>Ninčić, I. 2023. Application of Remote Sensing in Rescue Archaeology: The Results of the Test Geomagnetic Survey on the Site of Marjansko Brdo in 2023, in Ethno-Cultural Annals XXVI, eds V. Filipović and I. Todorović, 133-144. Svrljig: Center for tourism, culture and sport.</w:t>
      </w:r>
      <w:r w:rsidR="007B49FB">
        <w:rPr>
          <w:rFonts w:ascii="Times New Roman" w:hAnsi="Times New Roman"/>
          <w:i/>
          <w:iCs/>
          <w:sz w:val="24"/>
          <w:szCs w:val="24"/>
        </w:rPr>
        <w:t xml:space="preserve"> </w:t>
      </w:r>
      <w:r w:rsidR="007B49FB">
        <w:rPr>
          <w:rFonts w:ascii="Times New Roman" w:hAnsi="Times New Roman"/>
          <w:sz w:val="24"/>
          <w:szCs w:val="24"/>
        </w:rPr>
        <w:t>и</w:t>
      </w:r>
      <w:r w:rsidR="007B49FB" w:rsidRPr="007B49FB">
        <w:rPr>
          <w:rFonts w:ascii="Times New Roman" w:hAnsi="Times New Roman"/>
          <w:i/>
          <w:iCs/>
          <w:sz w:val="24"/>
          <w:szCs w:val="24"/>
        </w:rPr>
        <w:t xml:space="preserve"> Filipović, V., Bulatović, A. and Ninčić, I. 2025. Shift in landscape use strategies during the transition from the Bronze Age to Iron Age in Northwest Serbia. Open Geosciences 17(1): 20250893.</w:t>
      </w:r>
    </w:p>
    <w:p w14:paraId="6FDBCE44" w14:textId="77777777" w:rsidR="001A3A3D" w:rsidRDefault="001A3A3D" w:rsidP="00291F43">
      <w:pPr>
        <w:spacing w:after="0" w:line="240" w:lineRule="auto"/>
        <w:ind w:firstLine="720"/>
        <w:jc w:val="both"/>
        <w:rPr>
          <w:rFonts w:ascii="Times New Roman" w:hAnsi="Times New Roman" w:cs="Times New Roman"/>
          <w:sz w:val="24"/>
          <w:szCs w:val="24"/>
        </w:rPr>
      </w:pPr>
    </w:p>
    <w:p w14:paraId="159E6671" w14:textId="6889219F" w:rsidR="00D21860" w:rsidRPr="0092223A" w:rsidRDefault="00D21860" w:rsidP="00291F43">
      <w:pPr>
        <w:spacing w:after="0" w:line="240" w:lineRule="auto"/>
        <w:ind w:firstLine="720"/>
        <w:jc w:val="both"/>
        <w:rPr>
          <w:rFonts w:ascii="Times New Roman" w:hAnsi="Times New Roman" w:cs="Times New Roman"/>
          <w:sz w:val="24"/>
          <w:szCs w:val="24"/>
        </w:rPr>
      </w:pPr>
      <w:r w:rsidRPr="0092223A">
        <w:rPr>
          <w:rFonts w:ascii="Times New Roman" w:hAnsi="Times New Roman" w:cs="Times New Roman"/>
          <w:sz w:val="24"/>
          <w:szCs w:val="24"/>
        </w:rPr>
        <w:t xml:space="preserve">Дисертација </w:t>
      </w:r>
      <w:r w:rsidRPr="0092223A">
        <w:rPr>
          <w:rFonts w:ascii="Times New Roman" w:hAnsi="Times New Roman" w:cs="Times New Roman"/>
          <w:i/>
          <w:iCs/>
          <w:sz w:val="24"/>
          <w:szCs w:val="24"/>
        </w:rPr>
        <w:t>Улога мобилности и комуникације у формирању иницијалних хоризоната гвозденог доба у западним деловима српског Подунавља</w:t>
      </w:r>
      <w:r w:rsidRPr="0092223A">
        <w:rPr>
          <w:rFonts w:ascii="Times New Roman" w:hAnsi="Times New Roman" w:cs="Times New Roman"/>
          <w:sz w:val="24"/>
          <w:szCs w:val="24"/>
        </w:rPr>
        <w:t xml:space="preserve"> састоји се од 243 странице текста и 21 странице са библиографским подацима. Саставни део текста чини 138 илустративних прилога, означених као слике, у форми фотографија, цртежа, мапа, </w:t>
      </w:r>
      <w:r w:rsidR="004E7083" w:rsidRPr="0092223A">
        <w:rPr>
          <w:rFonts w:ascii="Times New Roman" w:hAnsi="Times New Roman" w:cs="Times New Roman"/>
          <w:sz w:val="24"/>
          <w:szCs w:val="24"/>
        </w:rPr>
        <w:t xml:space="preserve">планова, </w:t>
      </w:r>
      <w:r w:rsidRPr="0092223A">
        <w:rPr>
          <w:rFonts w:ascii="Times New Roman" w:hAnsi="Times New Roman" w:cs="Times New Roman"/>
          <w:sz w:val="24"/>
          <w:szCs w:val="24"/>
        </w:rPr>
        <w:t xml:space="preserve">графикона, </w:t>
      </w:r>
      <w:r w:rsidR="004E7083" w:rsidRPr="0092223A">
        <w:rPr>
          <w:rFonts w:ascii="Times New Roman" w:hAnsi="Times New Roman" w:cs="Times New Roman"/>
          <w:sz w:val="24"/>
          <w:szCs w:val="24"/>
        </w:rPr>
        <w:t xml:space="preserve">дијаграма, </w:t>
      </w:r>
      <w:r w:rsidRPr="0092223A">
        <w:rPr>
          <w:rFonts w:ascii="Times New Roman" w:hAnsi="Times New Roman" w:cs="Times New Roman"/>
          <w:sz w:val="24"/>
          <w:szCs w:val="24"/>
        </w:rPr>
        <w:t xml:space="preserve">табеларно организованих података, и табли са ликовним приказима покретног археолошког материјала.  </w:t>
      </w:r>
    </w:p>
    <w:p w14:paraId="57EC0C3D" w14:textId="77777777" w:rsidR="00D21860" w:rsidRPr="0092223A" w:rsidRDefault="00D21860" w:rsidP="00291F43">
      <w:pPr>
        <w:spacing w:after="0" w:line="240" w:lineRule="auto"/>
        <w:jc w:val="both"/>
        <w:rPr>
          <w:rFonts w:ascii="Times New Roman" w:hAnsi="Times New Roman" w:cs="Times New Roman"/>
          <w:b/>
          <w:sz w:val="24"/>
          <w:szCs w:val="24"/>
        </w:rPr>
      </w:pPr>
    </w:p>
    <w:p w14:paraId="25EBBF63" w14:textId="6019ED43" w:rsidR="00AD1DB6" w:rsidRPr="0092223A" w:rsidRDefault="00AD1DB6" w:rsidP="00291F43">
      <w:pPr>
        <w:spacing w:after="0" w:line="240" w:lineRule="auto"/>
        <w:jc w:val="both"/>
        <w:rPr>
          <w:rFonts w:ascii="Times New Roman" w:hAnsi="Times New Roman" w:cs="Times New Roman"/>
          <w:b/>
          <w:sz w:val="24"/>
          <w:szCs w:val="24"/>
        </w:rPr>
      </w:pPr>
    </w:p>
    <w:p w14:paraId="48142B65" w14:textId="61C507B6" w:rsidR="00AD1DB6" w:rsidRDefault="00AD1DB6" w:rsidP="00291F43">
      <w:pPr>
        <w:spacing w:after="0" w:line="240" w:lineRule="auto"/>
        <w:jc w:val="both"/>
        <w:rPr>
          <w:rFonts w:ascii="Times New Roman" w:hAnsi="Times New Roman" w:cs="Times New Roman"/>
          <w:b/>
          <w:sz w:val="24"/>
          <w:szCs w:val="24"/>
        </w:rPr>
      </w:pPr>
      <w:r w:rsidRPr="0092223A">
        <w:rPr>
          <w:rFonts w:ascii="Times New Roman" w:hAnsi="Times New Roman" w:cs="Times New Roman"/>
          <w:b/>
          <w:sz w:val="24"/>
          <w:szCs w:val="24"/>
        </w:rPr>
        <w:t>Предмет и циљ дисертације</w:t>
      </w:r>
    </w:p>
    <w:p w14:paraId="5EC5BE5C" w14:textId="6324C92E" w:rsidR="00291F43" w:rsidRDefault="00291F43" w:rsidP="00291F43">
      <w:pPr>
        <w:spacing w:after="0" w:line="240" w:lineRule="auto"/>
        <w:jc w:val="both"/>
        <w:rPr>
          <w:rFonts w:ascii="Times New Roman" w:hAnsi="Times New Roman" w:cs="Times New Roman"/>
          <w:b/>
          <w:sz w:val="24"/>
          <w:szCs w:val="24"/>
        </w:rPr>
      </w:pPr>
    </w:p>
    <w:p w14:paraId="3C735EAA" w14:textId="393131A1" w:rsidR="00291F43" w:rsidRPr="00291F43" w:rsidRDefault="00291F43" w:rsidP="00291F43">
      <w:pPr>
        <w:spacing w:after="0" w:line="240" w:lineRule="auto"/>
        <w:ind w:firstLine="720"/>
        <w:jc w:val="both"/>
        <w:rPr>
          <w:rFonts w:ascii="Times New Roman" w:hAnsi="Times New Roman" w:cs="Times New Roman"/>
          <w:bCs/>
          <w:sz w:val="24"/>
          <w:szCs w:val="24"/>
        </w:rPr>
      </w:pPr>
      <w:r w:rsidRPr="00291F43">
        <w:rPr>
          <w:rFonts w:ascii="Times New Roman" w:hAnsi="Times New Roman" w:cs="Times New Roman"/>
          <w:bCs/>
          <w:sz w:val="24"/>
          <w:szCs w:val="24"/>
        </w:rPr>
        <w:t xml:space="preserve">Предмет истраживања докторске дисертације Ивана Нинчића </w:t>
      </w:r>
      <w:r>
        <w:rPr>
          <w:rFonts w:ascii="Times New Roman" w:hAnsi="Times New Roman" w:cs="Times New Roman"/>
          <w:bCs/>
          <w:sz w:val="24"/>
          <w:szCs w:val="24"/>
        </w:rPr>
        <w:t>јесте</w:t>
      </w:r>
      <w:r w:rsidRPr="00291F43">
        <w:rPr>
          <w:rFonts w:ascii="Times New Roman" w:hAnsi="Times New Roman" w:cs="Times New Roman"/>
          <w:bCs/>
          <w:sz w:val="24"/>
          <w:szCs w:val="24"/>
        </w:rPr>
        <w:t xml:space="preserve"> улога коју су мобилност и комуникација одиграли у формирању и даљем развоју првих култура старијег гвозденог доба западних делова српског Подунавља, одражена и препозната у материјалној култури</w:t>
      </w:r>
      <w:r>
        <w:rPr>
          <w:rFonts w:ascii="Times New Roman" w:hAnsi="Times New Roman" w:cs="Times New Roman"/>
          <w:bCs/>
          <w:sz w:val="24"/>
          <w:szCs w:val="24"/>
        </w:rPr>
        <w:t xml:space="preserve"> – на првом месту предметима од керамике и метала из насеобинских и гробних контекста</w:t>
      </w:r>
      <w:r w:rsidRPr="00291F43">
        <w:rPr>
          <w:rFonts w:ascii="Times New Roman" w:hAnsi="Times New Roman" w:cs="Times New Roman"/>
          <w:bCs/>
          <w:sz w:val="24"/>
          <w:szCs w:val="24"/>
        </w:rPr>
        <w:t xml:space="preserve">. У хоризонту </w:t>
      </w:r>
      <w:r w:rsidR="00CC3264">
        <w:rPr>
          <w:rFonts w:ascii="Times New Roman" w:hAnsi="Times New Roman" w:cs="Times New Roman"/>
          <w:bCs/>
          <w:sz w:val="24"/>
          <w:szCs w:val="24"/>
        </w:rPr>
        <w:t xml:space="preserve">краја </w:t>
      </w:r>
      <w:r w:rsidR="00CC3264">
        <w:rPr>
          <w:rFonts w:ascii="Times New Roman" w:hAnsi="Times New Roman" w:cs="Times New Roman"/>
          <w:bCs/>
          <w:sz w:val="24"/>
          <w:szCs w:val="24"/>
          <w:lang w:val="en-US"/>
        </w:rPr>
        <w:t xml:space="preserve">IX </w:t>
      </w:r>
      <w:r w:rsidR="00CC3264">
        <w:rPr>
          <w:rFonts w:ascii="Times New Roman" w:hAnsi="Times New Roman" w:cs="Times New Roman"/>
          <w:bCs/>
          <w:sz w:val="24"/>
          <w:szCs w:val="24"/>
        </w:rPr>
        <w:t xml:space="preserve">и </w:t>
      </w:r>
      <w:r w:rsidRPr="00291F43">
        <w:rPr>
          <w:rFonts w:ascii="Times New Roman" w:hAnsi="Times New Roman" w:cs="Times New Roman"/>
          <w:bCs/>
          <w:sz w:val="24"/>
          <w:szCs w:val="24"/>
        </w:rPr>
        <w:t xml:space="preserve">VIII века пре нове ере, који је у фокусу истраживања заједно са материјалом који му непосредно претходи,  на делу тока Дунава кроз Србију од границе са Хрватском и Мађарском до ушћа Велике Мораве, уочени су елементи који се сматрају иновацијом у односу на претходни хоризонт. </w:t>
      </w:r>
      <w:r w:rsidR="006F1697">
        <w:rPr>
          <w:rFonts w:ascii="Times New Roman" w:hAnsi="Times New Roman" w:cs="Times New Roman"/>
          <w:bCs/>
          <w:sz w:val="24"/>
          <w:szCs w:val="24"/>
        </w:rPr>
        <w:t xml:space="preserve">Као репрезентативна студија случаја изабран је локалитет Гомолава код Хртковаца у Срему. </w:t>
      </w:r>
      <w:r>
        <w:rPr>
          <w:rFonts w:ascii="Times New Roman" w:hAnsi="Times New Roman" w:cs="Times New Roman"/>
          <w:bCs/>
          <w:sz w:val="24"/>
          <w:szCs w:val="24"/>
        </w:rPr>
        <w:t>У раду су анализирани</w:t>
      </w:r>
      <w:r w:rsidRPr="00291F43">
        <w:rPr>
          <w:rFonts w:ascii="Times New Roman" w:hAnsi="Times New Roman" w:cs="Times New Roman"/>
          <w:bCs/>
          <w:sz w:val="24"/>
          <w:szCs w:val="24"/>
        </w:rPr>
        <w:t xml:space="preserve"> предмети понтско-кавкаских одлика традиционално дефинисани као припадајући „трако-кимерском“ хоризонту</w:t>
      </w:r>
      <w:r>
        <w:rPr>
          <w:rFonts w:ascii="Times New Roman" w:hAnsi="Times New Roman" w:cs="Times New Roman"/>
          <w:bCs/>
          <w:sz w:val="24"/>
          <w:szCs w:val="24"/>
        </w:rPr>
        <w:t xml:space="preserve"> налаза</w:t>
      </w:r>
      <w:r w:rsidRPr="00291F43">
        <w:rPr>
          <w:rFonts w:ascii="Times New Roman" w:hAnsi="Times New Roman" w:cs="Times New Roman"/>
          <w:bCs/>
          <w:sz w:val="24"/>
          <w:szCs w:val="24"/>
        </w:rPr>
        <w:t xml:space="preserve">, керамички материјал </w:t>
      </w:r>
      <w:r>
        <w:rPr>
          <w:rFonts w:ascii="Times New Roman" w:hAnsi="Times New Roman" w:cs="Times New Roman"/>
          <w:bCs/>
          <w:sz w:val="24"/>
          <w:szCs w:val="24"/>
        </w:rPr>
        <w:t>са одликама</w:t>
      </w:r>
      <w:r w:rsidRPr="00291F43">
        <w:rPr>
          <w:rFonts w:ascii="Times New Roman" w:hAnsi="Times New Roman" w:cs="Times New Roman"/>
          <w:bCs/>
          <w:sz w:val="24"/>
          <w:szCs w:val="24"/>
        </w:rPr>
        <w:t xml:space="preserve"> у Басараб</w:t>
      </w:r>
      <w:r>
        <w:rPr>
          <w:rFonts w:ascii="Times New Roman" w:hAnsi="Times New Roman" w:cs="Times New Roman"/>
          <w:bCs/>
          <w:sz w:val="24"/>
          <w:szCs w:val="24"/>
        </w:rPr>
        <w:t>и</w:t>
      </w:r>
      <w:r w:rsidRPr="00291F43">
        <w:rPr>
          <w:rFonts w:ascii="Times New Roman" w:hAnsi="Times New Roman" w:cs="Times New Roman"/>
          <w:bCs/>
          <w:sz w:val="24"/>
          <w:szCs w:val="24"/>
        </w:rPr>
        <w:t xml:space="preserve"> стил</w:t>
      </w:r>
      <w:r>
        <w:rPr>
          <w:rFonts w:ascii="Times New Roman" w:hAnsi="Times New Roman" w:cs="Times New Roman"/>
          <w:bCs/>
          <w:sz w:val="24"/>
          <w:szCs w:val="24"/>
        </w:rPr>
        <w:t>а</w:t>
      </w:r>
      <w:r w:rsidRPr="00291F43">
        <w:rPr>
          <w:rFonts w:ascii="Times New Roman" w:hAnsi="Times New Roman" w:cs="Times New Roman"/>
          <w:bCs/>
          <w:sz w:val="24"/>
          <w:szCs w:val="24"/>
        </w:rPr>
        <w:t xml:space="preserve">, као и гвоздени предмети који улазе у ширу употребу. У скуп испитиваних иновација усвојених под спољним утицајем </w:t>
      </w:r>
      <w:r>
        <w:rPr>
          <w:rFonts w:ascii="Times New Roman" w:hAnsi="Times New Roman" w:cs="Times New Roman"/>
          <w:bCs/>
          <w:sz w:val="24"/>
          <w:szCs w:val="24"/>
        </w:rPr>
        <w:t>ушла је</w:t>
      </w:r>
      <w:r w:rsidRPr="00291F43">
        <w:rPr>
          <w:rFonts w:ascii="Times New Roman" w:hAnsi="Times New Roman" w:cs="Times New Roman"/>
          <w:bCs/>
          <w:sz w:val="24"/>
          <w:szCs w:val="24"/>
        </w:rPr>
        <w:t xml:space="preserve"> и новина у погребној пракси – скелетно сахрањивање. Спаљивање тела покојника и похрањивање остатака у урне представља доминантну праксу касног бронзаног доба, на чијим темељима се формирају и најстарије гвозденодопске културе. </w:t>
      </w:r>
    </w:p>
    <w:p w14:paraId="1546C9EC" w14:textId="38D4F27D" w:rsidR="00291F43" w:rsidRPr="00291F43" w:rsidRDefault="00291F43" w:rsidP="00291F43">
      <w:pPr>
        <w:spacing w:after="0" w:line="240" w:lineRule="auto"/>
        <w:ind w:firstLine="720"/>
        <w:jc w:val="both"/>
        <w:rPr>
          <w:rFonts w:ascii="Times New Roman" w:hAnsi="Times New Roman" w:cs="Times New Roman"/>
          <w:bCs/>
          <w:sz w:val="24"/>
          <w:szCs w:val="24"/>
        </w:rPr>
      </w:pPr>
      <w:r w:rsidRPr="00291F43">
        <w:rPr>
          <w:rFonts w:ascii="Times New Roman" w:hAnsi="Times New Roman" w:cs="Times New Roman"/>
          <w:bCs/>
          <w:sz w:val="24"/>
          <w:szCs w:val="24"/>
        </w:rPr>
        <w:t xml:space="preserve">Испитивање поменутих категорија материјалне културе спроведено </w:t>
      </w:r>
      <w:r>
        <w:rPr>
          <w:rFonts w:ascii="Times New Roman" w:hAnsi="Times New Roman" w:cs="Times New Roman"/>
          <w:bCs/>
          <w:sz w:val="24"/>
          <w:szCs w:val="24"/>
        </w:rPr>
        <w:t xml:space="preserve">је </w:t>
      </w:r>
      <w:r w:rsidRPr="00291F43">
        <w:rPr>
          <w:rFonts w:ascii="Times New Roman" w:hAnsi="Times New Roman" w:cs="Times New Roman"/>
          <w:bCs/>
          <w:sz w:val="24"/>
          <w:szCs w:val="24"/>
        </w:rPr>
        <w:t>са циљем издвајања елемената који представљају потврду комуникације и мобилности као механизама преношење знања и технологије који су утицали на развој иницијалних хоризоната гвозденог доба у западним деловима српског Подунавља. Циљ истраживања је препознавање порекла ових иновација, у смислу раздвајање последица локалног ра</w:t>
      </w:r>
      <w:r w:rsidR="00252580">
        <w:rPr>
          <w:rFonts w:ascii="Times New Roman" w:hAnsi="Times New Roman" w:cs="Times New Roman"/>
          <w:bCs/>
          <w:sz w:val="24"/>
          <w:szCs w:val="24"/>
        </w:rPr>
        <w:t>з</w:t>
      </w:r>
      <w:r w:rsidRPr="00291F43">
        <w:rPr>
          <w:rFonts w:ascii="Times New Roman" w:hAnsi="Times New Roman" w:cs="Times New Roman"/>
          <w:bCs/>
          <w:sz w:val="24"/>
          <w:szCs w:val="24"/>
        </w:rPr>
        <w:t xml:space="preserve">воја од оног што је настало захваљујући спољним утицајима кроз комуникацију и контакте са </w:t>
      </w:r>
      <w:r w:rsidRPr="00291F43">
        <w:rPr>
          <w:rFonts w:ascii="Times New Roman" w:hAnsi="Times New Roman" w:cs="Times New Roman"/>
          <w:bCs/>
          <w:sz w:val="24"/>
          <w:szCs w:val="24"/>
        </w:rPr>
        <w:lastRenderedPageBreak/>
        <w:t xml:space="preserve">суседним или удаљеним заједницама. Важност коју су мобилност и комуникација имали у животу заједница потврђена </w:t>
      </w:r>
      <w:r w:rsidR="008E7392">
        <w:rPr>
          <w:rFonts w:ascii="Times New Roman" w:hAnsi="Times New Roman" w:cs="Times New Roman"/>
          <w:bCs/>
          <w:sz w:val="24"/>
          <w:szCs w:val="24"/>
        </w:rPr>
        <w:t>је</w:t>
      </w:r>
      <w:r w:rsidR="00286CD7">
        <w:rPr>
          <w:rFonts w:ascii="Times New Roman" w:hAnsi="Times New Roman" w:cs="Times New Roman"/>
          <w:bCs/>
          <w:sz w:val="24"/>
          <w:szCs w:val="24"/>
        </w:rPr>
        <w:t xml:space="preserve"> </w:t>
      </w:r>
      <w:r w:rsidRPr="00291F43">
        <w:rPr>
          <w:rFonts w:ascii="Times New Roman" w:hAnsi="Times New Roman" w:cs="Times New Roman"/>
          <w:bCs/>
          <w:sz w:val="24"/>
          <w:szCs w:val="24"/>
        </w:rPr>
        <w:t xml:space="preserve">захваљујући препознавању </w:t>
      </w:r>
      <w:r w:rsidR="00286CD7">
        <w:rPr>
          <w:rFonts w:ascii="Times New Roman" w:hAnsi="Times New Roman" w:cs="Times New Roman"/>
          <w:bCs/>
          <w:sz w:val="24"/>
          <w:szCs w:val="24"/>
        </w:rPr>
        <w:t>специфичних</w:t>
      </w:r>
      <w:r w:rsidRPr="00291F43">
        <w:rPr>
          <w:rFonts w:ascii="Times New Roman" w:hAnsi="Times New Roman" w:cs="Times New Roman"/>
          <w:bCs/>
          <w:sz w:val="24"/>
          <w:szCs w:val="24"/>
        </w:rPr>
        <w:t xml:space="preserve"> облика мобилности, главних сфера утицаја и комуникационих рута</w:t>
      </w:r>
      <w:r w:rsidR="00286CD7">
        <w:rPr>
          <w:rFonts w:ascii="Times New Roman" w:hAnsi="Times New Roman" w:cs="Times New Roman"/>
          <w:bCs/>
          <w:sz w:val="24"/>
          <w:szCs w:val="24"/>
        </w:rPr>
        <w:t>, од којих су неке биле већ раније препознате, а неке су свој значај добиле управо захваљујући раду Ивана Нинчића</w:t>
      </w:r>
    </w:p>
    <w:p w14:paraId="5DB01B4C" w14:textId="2B290F03" w:rsidR="00AD1DB6" w:rsidRPr="0092223A" w:rsidRDefault="00AD1DB6" w:rsidP="00A17BB0">
      <w:pPr>
        <w:spacing w:after="0" w:line="240" w:lineRule="auto"/>
        <w:rPr>
          <w:rFonts w:ascii="Times New Roman" w:hAnsi="Times New Roman" w:cs="Times New Roman"/>
          <w:b/>
          <w:sz w:val="24"/>
          <w:szCs w:val="24"/>
        </w:rPr>
      </w:pPr>
    </w:p>
    <w:p w14:paraId="75340AA4" w14:textId="77777777" w:rsidR="001A3A3D" w:rsidRDefault="001A3A3D" w:rsidP="00AD1DB6">
      <w:pPr>
        <w:spacing w:after="0" w:line="240" w:lineRule="auto"/>
        <w:jc w:val="both"/>
        <w:rPr>
          <w:rFonts w:ascii="Times New Roman" w:hAnsi="Times New Roman" w:cs="Times New Roman"/>
          <w:b/>
          <w:sz w:val="24"/>
          <w:szCs w:val="24"/>
        </w:rPr>
      </w:pPr>
    </w:p>
    <w:p w14:paraId="4B1030FB" w14:textId="517AF5C9" w:rsidR="00AD1DB6" w:rsidRDefault="00AD1DB6" w:rsidP="00AD1DB6">
      <w:pPr>
        <w:spacing w:after="0" w:line="240" w:lineRule="auto"/>
        <w:jc w:val="both"/>
        <w:rPr>
          <w:rFonts w:ascii="Times New Roman" w:hAnsi="Times New Roman" w:cs="Times New Roman"/>
          <w:b/>
          <w:sz w:val="24"/>
          <w:szCs w:val="24"/>
        </w:rPr>
      </w:pPr>
      <w:r w:rsidRPr="0092223A">
        <w:rPr>
          <w:rFonts w:ascii="Times New Roman" w:hAnsi="Times New Roman" w:cs="Times New Roman"/>
          <w:b/>
          <w:sz w:val="24"/>
          <w:szCs w:val="24"/>
        </w:rPr>
        <w:t>Основне хипотезе и истраживачка питања</w:t>
      </w:r>
    </w:p>
    <w:p w14:paraId="64B4AFBA" w14:textId="02C66404" w:rsidR="00A72031" w:rsidRDefault="00A72031" w:rsidP="00AD1DB6">
      <w:pPr>
        <w:spacing w:after="0" w:line="240" w:lineRule="auto"/>
        <w:jc w:val="both"/>
        <w:rPr>
          <w:rFonts w:ascii="Times New Roman" w:hAnsi="Times New Roman" w:cs="Times New Roman"/>
          <w:b/>
          <w:sz w:val="24"/>
          <w:szCs w:val="24"/>
        </w:rPr>
      </w:pPr>
    </w:p>
    <w:p w14:paraId="631B0071" w14:textId="4C8AB6D6" w:rsidR="00AC32E3" w:rsidRDefault="00A72031" w:rsidP="00AC32E3">
      <w:pPr>
        <w:spacing w:after="0" w:line="240" w:lineRule="auto"/>
        <w:ind w:firstLine="720"/>
        <w:jc w:val="both"/>
        <w:rPr>
          <w:rFonts w:ascii="Times New Roman" w:hAnsi="Times New Roman" w:cs="Times New Roman"/>
          <w:bCs/>
          <w:sz w:val="24"/>
          <w:szCs w:val="24"/>
        </w:rPr>
      </w:pPr>
      <w:r>
        <w:rPr>
          <w:rFonts w:ascii="Times New Roman" w:hAnsi="Times New Roman" w:cs="Times New Roman"/>
          <w:bCs/>
          <w:sz w:val="24"/>
          <w:szCs w:val="24"/>
        </w:rPr>
        <w:t>Након што је размотрио</w:t>
      </w:r>
      <w:r w:rsidRPr="00A72031">
        <w:rPr>
          <w:rFonts w:ascii="Times New Roman" w:hAnsi="Times New Roman" w:cs="Times New Roman"/>
          <w:bCs/>
          <w:sz w:val="24"/>
          <w:szCs w:val="24"/>
        </w:rPr>
        <w:t xml:space="preserve"> различите аспекте сагледавања улоге коју људска мобилности и комуникације могу имати на друштво у прошлости, </w:t>
      </w:r>
      <w:r>
        <w:rPr>
          <w:rFonts w:ascii="Times New Roman" w:hAnsi="Times New Roman" w:cs="Times New Roman"/>
          <w:bCs/>
          <w:sz w:val="24"/>
          <w:szCs w:val="24"/>
        </w:rPr>
        <w:t xml:space="preserve">Иван </w:t>
      </w:r>
      <w:r w:rsidRPr="00A72031">
        <w:rPr>
          <w:rFonts w:ascii="Times New Roman" w:hAnsi="Times New Roman" w:cs="Times New Roman"/>
          <w:bCs/>
          <w:sz w:val="24"/>
          <w:szCs w:val="24"/>
        </w:rPr>
        <w:t>Нинчић је и</w:t>
      </w:r>
      <w:r>
        <w:rPr>
          <w:rFonts w:ascii="Times New Roman" w:hAnsi="Times New Roman" w:cs="Times New Roman"/>
          <w:bCs/>
          <w:sz w:val="24"/>
          <w:szCs w:val="24"/>
        </w:rPr>
        <w:t>з</w:t>
      </w:r>
      <w:r w:rsidRPr="00A72031">
        <w:rPr>
          <w:rFonts w:ascii="Times New Roman" w:hAnsi="Times New Roman" w:cs="Times New Roman"/>
          <w:bCs/>
          <w:sz w:val="24"/>
          <w:szCs w:val="24"/>
        </w:rPr>
        <w:t xml:space="preserve">двојио две хипотезе, </w:t>
      </w:r>
      <w:r>
        <w:rPr>
          <w:rFonts w:ascii="Times New Roman" w:hAnsi="Times New Roman" w:cs="Times New Roman"/>
          <w:bCs/>
          <w:sz w:val="24"/>
          <w:szCs w:val="24"/>
        </w:rPr>
        <w:t>због чије потврде је спровео аналитичке процедуре у свом раду</w:t>
      </w:r>
      <w:r w:rsidRPr="00A72031">
        <w:rPr>
          <w:rFonts w:ascii="Times New Roman" w:hAnsi="Times New Roman" w:cs="Times New Roman"/>
          <w:bCs/>
          <w:sz w:val="24"/>
          <w:szCs w:val="24"/>
        </w:rPr>
        <w:t xml:space="preserve">. </w:t>
      </w:r>
      <w:r>
        <w:rPr>
          <w:rFonts w:ascii="Times New Roman" w:hAnsi="Times New Roman" w:cs="Times New Roman"/>
          <w:bCs/>
          <w:sz w:val="24"/>
          <w:szCs w:val="24"/>
        </w:rPr>
        <w:t xml:space="preserve">Пошто </w:t>
      </w:r>
      <w:r w:rsidRPr="00A72031">
        <w:rPr>
          <w:rFonts w:ascii="Times New Roman" w:hAnsi="Times New Roman" w:cs="Times New Roman"/>
          <w:bCs/>
          <w:sz w:val="24"/>
          <w:szCs w:val="24"/>
        </w:rPr>
        <w:t>веома важан део рада представљ</w:t>
      </w:r>
      <w:r>
        <w:rPr>
          <w:rFonts w:ascii="Times New Roman" w:hAnsi="Times New Roman" w:cs="Times New Roman"/>
          <w:bCs/>
          <w:sz w:val="24"/>
          <w:szCs w:val="24"/>
        </w:rPr>
        <w:t>ају</w:t>
      </w:r>
      <w:r w:rsidRPr="00A72031">
        <w:rPr>
          <w:rFonts w:ascii="Times New Roman" w:hAnsi="Times New Roman" w:cs="Times New Roman"/>
          <w:bCs/>
          <w:sz w:val="24"/>
          <w:szCs w:val="24"/>
        </w:rPr>
        <w:t xml:space="preserve"> анализ</w:t>
      </w:r>
      <w:r>
        <w:rPr>
          <w:rFonts w:ascii="Times New Roman" w:hAnsi="Times New Roman" w:cs="Times New Roman"/>
          <w:bCs/>
          <w:sz w:val="24"/>
          <w:szCs w:val="24"/>
        </w:rPr>
        <w:t>е</w:t>
      </w:r>
      <w:r w:rsidRPr="00A72031">
        <w:rPr>
          <w:rFonts w:ascii="Times New Roman" w:hAnsi="Times New Roman" w:cs="Times New Roman"/>
          <w:bCs/>
          <w:sz w:val="24"/>
          <w:szCs w:val="24"/>
        </w:rPr>
        <w:t xml:space="preserve"> на студији случаја </w:t>
      </w:r>
      <w:r w:rsidR="006B4AE7">
        <w:rPr>
          <w:rFonts w:ascii="Times New Roman" w:hAnsi="Times New Roman" w:cs="Times New Roman"/>
          <w:bCs/>
          <w:sz w:val="24"/>
          <w:szCs w:val="24"/>
        </w:rPr>
        <w:t xml:space="preserve">насеобинских остатака и </w:t>
      </w:r>
      <w:r>
        <w:rPr>
          <w:rFonts w:ascii="Times New Roman" w:hAnsi="Times New Roman" w:cs="Times New Roman"/>
          <w:bCs/>
          <w:sz w:val="24"/>
          <w:szCs w:val="24"/>
        </w:rPr>
        <w:t xml:space="preserve">фунерарних пракси </w:t>
      </w:r>
      <w:r w:rsidRPr="00A72031">
        <w:rPr>
          <w:rFonts w:ascii="Times New Roman" w:hAnsi="Times New Roman" w:cs="Times New Roman"/>
          <w:bCs/>
          <w:sz w:val="24"/>
          <w:szCs w:val="24"/>
        </w:rPr>
        <w:t xml:space="preserve">са локалитета Гомолава, постављена су и три истраживачка питања, чији одговори </w:t>
      </w:r>
      <w:r>
        <w:rPr>
          <w:rFonts w:ascii="Times New Roman" w:hAnsi="Times New Roman" w:cs="Times New Roman"/>
          <w:bCs/>
          <w:sz w:val="24"/>
          <w:szCs w:val="24"/>
        </w:rPr>
        <w:t xml:space="preserve">оснажују потврду </w:t>
      </w:r>
      <w:r w:rsidRPr="00A72031">
        <w:rPr>
          <w:rFonts w:ascii="Times New Roman" w:hAnsi="Times New Roman" w:cs="Times New Roman"/>
          <w:bCs/>
          <w:sz w:val="24"/>
          <w:szCs w:val="24"/>
        </w:rPr>
        <w:t>постављен</w:t>
      </w:r>
      <w:r>
        <w:rPr>
          <w:rFonts w:ascii="Times New Roman" w:hAnsi="Times New Roman" w:cs="Times New Roman"/>
          <w:bCs/>
          <w:sz w:val="24"/>
          <w:szCs w:val="24"/>
        </w:rPr>
        <w:t>их</w:t>
      </w:r>
      <w:r w:rsidRPr="00A72031">
        <w:rPr>
          <w:rFonts w:ascii="Times New Roman" w:hAnsi="Times New Roman" w:cs="Times New Roman"/>
          <w:bCs/>
          <w:sz w:val="24"/>
          <w:szCs w:val="24"/>
        </w:rPr>
        <w:t xml:space="preserve"> хипотез</w:t>
      </w:r>
      <w:r>
        <w:rPr>
          <w:rFonts w:ascii="Times New Roman" w:hAnsi="Times New Roman" w:cs="Times New Roman"/>
          <w:bCs/>
          <w:sz w:val="24"/>
          <w:szCs w:val="24"/>
        </w:rPr>
        <w:t>а</w:t>
      </w:r>
      <w:r w:rsidRPr="00A72031">
        <w:rPr>
          <w:rFonts w:ascii="Times New Roman" w:hAnsi="Times New Roman" w:cs="Times New Roman"/>
          <w:bCs/>
          <w:sz w:val="24"/>
          <w:szCs w:val="24"/>
        </w:rPr>
        <w:t>.</w:t>
      </w:r>
    </w:p>
    <w:p w14:paraId="48F4FAF4" w14:textId="77777777" w:rsidR="00AC32E3" w:rsidRDefault="00AC32E3" w:rsidP="00AC32E3">
      <w:pPr>
        <w:spacing w:after="0" w:line="240" w:lineRule="auto"/>
        <w:ind w:firstLine="720"/>
        <w:jc w:val="both"/>
        <w:rPr>
          <w:rFonts w:ascii="Times New Roman" w:hAnsi="Times New Roman" w:cs="Times New Roman"/>
          <w:bCs/>
          <w:sz w:val="24"/>
          <w:szCs w:val="24"/>
        </w:rPr>
      </w:pPr>
    </w:p>
    <w:p w14:paraId="2367A708" w14:textId="58E859C2" w:rsidR="00733C11" w:rsidRPr="00733C11" w:rsidRDefault="00AC32E3" w:rsidP="00733C11">
      <w:pPr>
        <w:spacing w:after="0" w:line="240" w:lineRule="auto"/>
        <w:jc w:val="both"/>
        <w:rPr>
          <w:rFonts w:ascii="Times New Roman" w:hAnsi="Times New Roman" w:cs="Times New Roman"/>
          <w:bCs/>
          <w:sz w:val="24"/>
          <w:szCs w:val="24"/>
        </w:rPr>
      </w:pPr>
      <w:r w:rsidRPr="00AC32E3">
        <w:rPr>
          <w:rFonts w:ascii="Times New Roman" w:hAnsi="Times New Roman" w:cs="Times New Roman"/>
          <w:bCs/>
          <w:i/>
          <w:iCs/>
          <w:sz w:val="24"/>
          <w:szCs w:val="24"/>
        </w:rPr>
        <w:t>Х</w:t>
      </w:r>
      <w:r w:rsidR="00A72031" w:rsidRPr="00AC32E3">
        <w:rPr>
          <w:rFonts w:ascii="Times New Roman" w:hAnsi="Times New Roman" w:cs="Times New Roman"/>
          <w:bCs/>
          <w:i/>
          <w:iCs/>
          <w:sz w:val="24"/>
          <w:szCs w:val="24"/>
        </w:rPr>
        <w:t xml:space="preserve">ипотеза </w:t>
      </w:r>
      <w:r w:rsidRPr="00733C11">
        <w:rPr>
          <w:rFonts w:ascii="Times New Roman" w:hAnsi="Times New Roman" w:cs="Times New Roman"/>
          <w:bCs/>
          <w:i/>
          <w:iCs/>
          <w:sz w:val="24"/>
          <w:szCs w:val="24"/>
        </w:rPr>
        <w:t>1</w:t>
      </w:r>
      <w:r w:rsidR="00733C11">
        <w:rPr>
          <w:rFonts w:ascii="Times New Roman" w:hAnsi="Times New Roman" w:cs="Times New Roman"/>
          <w:bCs/>
          <w:i/>
          <w:iCs/>
          <w:sz w:val="24"/>
          <w:szCs w:val="24"/>
        </w:rPr>
        <w:t xml:space="preserve">: </w:t>
      </w:r>
      <w:r w:rsidR="00733C11" w:rsidRPr="00733C11">
        <w:rPr>
          <w:rFonts w:ascii="Times New Roman" w:hAnsi="Times New Roman" w:cs="Times New Roman"/>
          <w:bCs/>
          <w:sz w:val="24"/>
          <w:szCs w:val="24"/>
        </w:rPr>
        <w:t xml:space="preserve">Улога спољних утицаја остварених кроз мобилност и комуникацију у развоју </w:t>
      </w:r>
    </w:p>
    <w:p w14:paraId="016E36A0" w14:textId="3D37E554" w:rsidR="00A72031" w:rsidRDefault="00733C11" w:rsidP="00733C11">
      <w:pPr>
        <w:spacing w:after="0" w:line="240" w:lineRule="auto"/>
        <w:jc w:val="both"/>
        <w:rPr>
          <w:rFonts w:ascii="Times New Roman" w:hAnsi="Times New Roman" w:cs="Times New Roman"/>
          <w:bCs/>
          <w:sz w:val="24"/>
          <w:szCs w:val="24"/>
        </w:rPr>
      </w:pPr>
      <w:r w:rsidRPr="00733C11">
        <w:rPr>
          <w:rFonts w:ascii="Times New Roman" w:hAnsi="Times New Roman" w:cs="Times New Roman"/>
          <w:bCs/>
          <w:sz w:val="24"/>
          <w:szCs w:val="24"/>
        </w:rPr>
        <w:t>иницијалних хоризоната гвозденог доба je знатна</w:t>
      </w:r>
      <w:r>
        <w:rPr>
          <w:rFonts w:ascii="Times New Roman" w:hAnsi="Times New Roman" w:cs="Times New Roman"/>
          <w:bCs/>
          <w:sz w:val="24"/>
          <w:szCs w:val="24"/>
        </w:rPr>
        <w:t>. Ова хипотеза</w:t>
      </w:r>
      <w:r w:rsidRPr="00733C11">
        <w:rPr>
          <w:rFonts w:ascii="Times New Roman" w:hAnsi="Times New Roman" w:cs="Times New Roman"/>
          <w:bCs/>
          <w:sz w:val="24"/>
          <w:szCs w:val="24"/>
        </w:rPr>
        <w:t xml:space="preserve"> </w:t>
      </w:r>
      <w:r w:rsidR="00A72031" w:rsidRPr="00A72031">
        <w:rPr>
          <w:rFonts w:ascii="Times New Roman" w:hAnsi="Times New Roman" w:cs="Times New Roman"/>
          <w:bCs/>
          <w:sz w:val="24"/>
          <w:szCs w:val="24"/>
        </w:rPr>
        <w:t xml:space="preserve">тиче се важности, величине коју је улога спољних утицаја остварених кроз мобилност и комуникацију имала у развоју иницијалних хоризоната гвозденог доба. У склопу ове хипотезе је и поставка да је мобилност праисторијских заједница мањих размера, а не миграторна кретања, представљала механизам преношења знања, идеја и робе на прелазу из бронзаног у гвоздено доба. Таква врста мобилности </w:t>
      </w:r>
      <w:r w:rsidR="006F79C4">
        <w:rPr>
          <w:rFonts w:ascii="Times New Roman" w:hAnsi="Times New Roman" w:cs="Times New Roman"/>
          <w:bCs/>
          <w:sz w:val="24"/>
          <w:szCs w:val="24"/>
        </w:rPr>
        <w:t xml:space="preserve">сагледана је </w:t>
      </w:r>
      <w:r w:rsidR="00A72031" w:rsidRPr="00A72031">
        <w:rPr>
          <w:rFonts w:ascii="Times New Roman" w:hAnsi="Times New Roman" w:cs="Times New Roman"/>
          <w:bCs/>
          <w:sz w:val="24"/>
          <w:szCs w:val="24"/>
        </w:rPr>
        <w:t xml:space="preserve">као дуготрајан процес, а не као појединачни догађај, чему су били склонији ранији истраживачи. </w:t>
      </w:r>
    </w:p>
    <w:p w14:paraId="7EAA55FB" w14:textId="77777777" w:rsidR="00AC32E3" w:rsidRPr="00A72031" w:rsidRDefault="00AC32E3" w:rsidP="00AC32E3">
      <w:pPr>
        <w:spacing w:after="0" w:line="240" w:lineRule="auto"/>
        <w:jc w:val="both"/>
        <w:rPr>
          <w:rFonts w:ascii="Times New Roman" w:hAnsi="Times New Roman" w:cs="Times New Roman"/>
          <w:bCs/>
          <w:sz w:val="24"/>
          <w:szCs w:val="24"/>
        </w:rPr>
      </w:pPr>
    </w:p>
    <w:p w14:paraId="7C324920" w14:textId="6E70D4A3" w:rsidR="00A72031" w:rsidRDefault="00AC32E3" w:rsidP="00D12A54">
      <w:pPr>
        <w:spacing w:after="0" w:line="240" w:lineRule="auto"/>
        <w:jc w:val="both"/>
        <w:rPr>
          <w:rFonts w:ascii="Times New Roman" w:hAnsi="Times New Roman" w:cs="Times New Roman"/>
          <w:bCs/>
          <w:sz w:val="24"/>
          <w:szCs w:val="24"/>
        </w:rPr>
      </w:pPr>
      <w:r w:rsidRPr="00AC32E3">
        <w:rPr>
          <w:rFonts w:ascii="Times New Roman" w:hAnsi="Times New Roman" w:cs="Times New Roman"/>
          <w:bCs/>
          <w:i/>
          <w:iCs/>
          <w:sz w:val="24"/>
          <w:szCs w:val="24"/>
        </w:rPr>
        <w:t>Х</w:t>
      </w:r>
      <w:r w:rsidR="00A72031" w:rsidRPr="00AC32E3">
        <w:rPr>
          <w:rFonts w:ascii="Times New Roman" w:hAnsi="Times New Roman" w:cs="Times New Roman"/>
          <w:bCs/>
          <w:i/>
          <w:iCs/>
          <w:sz w:val="24"/>
          <w:szCs w:val="24"/>
        </w:rPr>
        <w:t xml:space="preserve">ипотеза </w:t>
      </w:r>
      <w:r w:rsidRPr="00AC32E3">
        <w:rPr>
          <w:rFonts w:ascii="Times New Roman" w:hAnsi="Times New Roman" w:cs="Times New Roman"/>
          <w:bCs/>
          <w:i/>
          <w:iCs/>
          <w:sz w:val="24"/>
          <w:szCs w:val="24"/>
        </w:rPr>
        <w:t>2</w:t>
      </w:r>
      <w:r w:rsidR="00D12A54">
        <w:rPr>
          <w:rFonts w:ascii="Times New Roman" w:hAnsi="Times New Roman" w:cs="Times New Roman"/>
          <w:bCs/>
          <w:i/>
          <w:iCs/>
          <w:sz w:val="24"/>
          <w:szCs w:val="24"/>
        </w:rPr>
        <w:t>:</w:t>
      </w:r>
      <w:r>
        <w:rPr>
          <w:rFonts w:ascii="Times New Roman" w:hAnsi="Times New Roman" w:cs="Times New Roman"/>
          <w:bCs/>
          <w:sz w:val="24"/>
          <w:szCs w:val="24"/>
        </w:rPr>
        <w:t xml:space="preserve"> </w:t>
      </w:r>
      <w:r w:rsidR="00D12A54" w:rsidRPr="00D12A54">
        <w:rPr>
          <w:rFonts w:ascii="Times New Roman" w:hAnsi="Times New Roman" w:cs="Times New Roman"/>
          <w:bCs/>
          <w:sz w:val="24"/>
          <w:szCs w:val="24"/>
        </w:rPr>
        <w:t>Две главне сфере утицаја долазе са: 1. истока – из југоисточног Баната, југозападне</w:t>
      </w:r>
      <w:r w:rsidR="00D12A54">
        <w:rPr>
          <w:rFonts w:ascii="Times New Roman" w:hAnsi="Times New Roman" w:cs="Times New Roman"/>
          <w:bCs/>
          <w:sz w:val="24"/>
          <w:szCs w:val="24"/>
        </w:rPr>
        <w:t xml:space="preserve"> </w:t>
      </w:r>
      <w:r w:rsidR="00D12A54" w:rsidRPr="00D12A54">
        <w:rPr>
          <w:rFonts w:ascii="Times New Roman" w:hAnsi="Times New Roman" w:cs="Times New Roman"/>
          <w:bCs/>
          <w:sz w:val="24"/>
          <w:szCs w:val="24"/>
        </w:rPr>
        <w:t xml:space="preserve">Румуније, североисточне Србије и северозападне Бугарске; 2. севера – из </w:t>
      </w:r>
      <w:r w:rsidR="00D12A54">
        <w:rPr>
          <w:rFonts w:ascii="Times New Roman" w:hAnsi="Times New Roman" w:cs="Times New Roman"/>
          <w:bCs/>
          <w:sz w:val="24"/>
          <w:szCs w:val="24"/>
        </w:rPr>
        <w:t>Алфелда</w:t>
      </w:r>
      <w:r w:rsidR="00D12A54" w:rsidRPr="00D12A54">
        <w:rPr>
          <w:rFonts w:ascii="Times New Roman" w:hAnsi="Times New Roman" w:cs="Times New Roman"/>
          <w:bCs/>
          <w:sz w:val="24"/>
          <w:szCs w:val="24"/>
        </w:rPr>
        <w:t xml:space="preserve">. </w:t>
      </w:r>
      <w:r w:rsidR="00D12A54">
        <w:rPr>
          <w:rFonts w:ascii="Times New Roman" w:hAnsi="Times New Roman" w:cs="Times New Roman"/>
          <w:bCs/>
          <w:sz w:val="24"/>
          <w:szCs w:val="24"/>
        </w:rPr>
        <w:t xml:space="preserve">Ова хипотеза </w:t>
      </w:r>
      <w:r w:rsidR="00A72031" w:rsidRPr="00A72031">
        <w:rPr>
          <w:rFonts w:ascii="Times New Roman" w:hAnsi="Times New Roman" w:cs="Times New Roman"/>
          <w:bCs/>
          <w:sz w:val="24"/>
          <w:szCs w:val="24"/>
        </w:rPr>
        <w:t>односи се на препознавање и потврђивања постојања две главне сфере утицаја на испитивано подручје. Специфични покретни налази хоризонта Ha B3/C1, који су први и привукли пажњу истраживача, аналогни материјал имају у наведеним областима. У културном смислу, источна сфера утицаја везује се за културу Басараби, док севернa има доминантан пре</w:t>
      </w:r>
      <w:r w:rsidR="00911DE9">
        <w:rPr>
          <w:rFonts w:ascii="Times New Roman" w:hAnsi="Times New Roman" w:cs="Times New Roman"/>
          <w:bCs/>
          <w:sz w:val="24"/>
          <w:szCs w:val="24"/>
        </w:rPr>
        <w:t>т</w:t>
      </w:r>
      <w:r w:rsidR="00A72031" w:rsidRPr="00A72031">
        <w:rPr>
          <w:rFonts w:ascii="Times New Roman" w:hAnsi="Times New Roman" w:cs="Times New Roman"/>
          <w:bCs/>
          <w:sz w:val="24"/>
          <w:szCs w:val="24"/>
        </w:rPr>
        <w:t>скитски понтско-кавкаски карактер</w:t>
      </w:r>
      <w:r w:rsidR="00724821">
        <w:rPr>
          <w:rFonts w:ascii="Times New Roman" w:hAnsi="Times New Roman" w:cs="Times New Roman"/>
          <w:bCs/>
          <w:sz w:val="24"/>
          <w:szCs w:val="24"/>
        </w:rPr>
        <w:t xml:space="preserve"> и нарочито се везује за </w:t>
      </w:r>
      <w:r w:rsidR="00BA5005">
        <w:rPr>
          <w:rFonts w:ascii="Times New Roman" w:hAnsi="Times New Roman" w:cs="Times New Roman"/>
          <w:bCs/>
          <w:sz w:val="24"/>
          <w:szCs w:val="24"/>
        </w:rPr>
        <w:t>ареал</w:t>
      </w:r>
      <w:r w:rsidR="00F451F0">
        <w:rPr>
          <w:rFonts w:ascii="Times New Roman" w:hAnsi="Times New Roman" w:cs="Times New Roman"/>
          <w:bCs/>
          <w:sz w:val="24"/>
          <w:szCs w:val="24"/>
        </w:rPr>
        <w:t xml:space="preserve"> </w:t>
      </w:r>
      <w:r w:rsidR="00724821">
        <w:rPr>
          <w:rFonts w:ascii="Times New Roman" w:hAnsi="Times New Roman" w:cs="Times New Roman"/>
          <w:bCs/>
          <w:sz w:val="24"/>
          <w:szCs w:val="24"/>
        </w:rPr>
        <w:t>груп</w:t>
      </w:r>
      <w:r w:rsidR="00F451F0">
        <w:rPr>
          <w:rFonts w:ascii="Times New Roman" w:hAnsi="Times New Roman" w:cs="Times New Roman"/>
          <w:bCs/>
          <w:sz w:val="24"/>
          <w:szCs w:val="24"/>
        </w:rPr>
        <w:t>е</w:t>
      </w:r>
      <w:r w:rsidR="00724821">
        <w:rPr>
          <w:rFonts w:ascii="Times New Roman" w:hAnsi="Times New Roman" w:cs="Times New Roman"/>
          <w:bCs/>
          <w:sz w:val="24"/>
          <w:szCs w:val="24"/>
        </w:rPr>
        <w:t xml:space="preserve"> Мезочат</w:t>
      </w:r>
      <w:r w:rsidR="00A72031" w:rsidRPr="00A72031">
        <w:rPr>
          <w:rFonts w:ascii="Times New Roman" w:hAnsi="Times New Roman" w:cs="Times New Roman"/>
          <w:bCs/>
          <w:sz w:val="24"/>
          <w:szCs w:val="24"/>
        </w:rPr>
        <w:t xml:space="preserve">. Нове идеје и праксе из ових области могле су бити преношене мрежама комуникације из ова два правца, </w:t>
      </w:r>
      <w:r w:rsidR="000E13AA">
        <w:rPr>
          <w:rFonts w:ascii="Times New Roman" w:hAnsi="Times New Roman" w:cs="Times New Roman"/>
          <w:bCs/>
          <w:sz w:val="24"/>
          <w:szCs w:val="24"/>
        </w:rPr>
        <w:t>а</w:t>
      </w:r>
      <w:r w:rsidR="00A72031" w:rsidRPr="00A72031">
        <w:rPr>
          <w:rFonts w:ascii="Times New Roman" w:hAnsi="Times New Roman" w:cs="Times New Roman"/>
          <w:bCs/>
          <w:sz w:val="24"/>
          <w:szCs w:val="24"/>
        </w:rPr>
        <w:t xml:space="preserve"> претпостављено је да су улогу основног комуникационог коридора за остваривање културних контаката имали речни токови. У правцу истока био би то ток Дунава, док би према северу, поред Дунава, магистрална веза са Алфелдом и даље ка североистоку била успостављена током Тисе.  Споредне комуникационе руте, користећи притоке обеју река, омогућиле би локалну дистрибуцију у залеђу.</w:t>
      </w:r>
    </w:p>
    <w:p w14:paraId="5AA237C8" w14:textId="77777777" w:rsidR="00AC32E3" w:rsidRDefault="00AC32E3" w:rsidP="00AC32E3">
      <w:pPr>
        <w:spacing w:after="0" w:line="240" w:lineRule="auto"/>
        <w:jc w:val="both"/>
        <w:rPr>
          <w:rFonts w:ascii="Times New Roman" w:hAnsi="Times New Roman" w:cs="Times New Roman"/>
          <w:bCs/>
          <w:sz w:val="24"/>
          <w:szCs w:val="24"/>
        </w:rPr>
      </w:pPr>
    </w:p>
    <w:p w14:paraId="4612350D" w14:textId="6B76569B" w:rsidR="00090677" w:rsidRDefault="00A72031" w:rsidP="00AC32E3">
      <w:pPr>
        <w:spacing w:after="0" w:line="240" w:lineRule="auto"/>
        <w:jc w:val="both"/>
        <w:rPr>
          <w:rFonts w:ascii="Times New Roman" w:hAnsi="Times New Roman" w:cs="Times New Roman"/>
          <w:bCs/>
          <w:sz w:val="24"/>
          <w:szCs w:val="24"/>
        </w:rPr>
      </w:pPr>
      <w:r w:rsidRPr="00AC32E3">
        <w:rPr>
          <w:rFonts w:ascii="Times New Roman" w:hAnsi="Times New Roman" w:cs="Times New Roman"/>
          <w:bCs/>
          <w:i/>
          <w:iCs/>
          <w:sz w:val="24"/>
          <w:szCs w:val="24"/>
        </w:rPr>
        <w:t>Истраживачка питања</w:t>
      </w:r>
      <w:r w:rsidRPr="00A72031">
        <w:rPr>
          <w:rFonts w:ascii="Times New Roman" w:hAnsi="Times New Roman" w:cs="Times New Roman"/>
          <w:bCs/>
          <w:sz w:val="24"/>
          <w:szCs w:val="24"/>
        </w:rPr>
        <w:t xml:space="preserve"> у вези са </w:t>
      </w:r>
      <w:r w:rsidR="004D78D3">
        <w:rPr>
          <w:rFonts w:ascii="Times New Roman" w:hAnsi="Times New Roman" w:cs="Times New Roman"/>
          <w:bCs/>
          <w:sz w:val="24"/>
          <w:szCs w:val="24"/>
        </w:rPr>
        <w:t xml:space="preserve">студијом случаја локалитета </w:t>
      </w:r>
      <w:r w:rsidRPr="00A72031">
        <w:rPr>
          <w:rFonts w:ascii="Times New Roman" w:hAnsi="Times New Roman" w:cs="Times New Roman"/>
          <w:bCs/>
          <w:sz w:val="24"/>
          <w:szCs w:val="24"/>
        </w:rPr>
        <w:t>Гомолав</w:t>
      </w:r>
      <w:r w:rsidR="004D78D3">
        <w:rPr>
          <w:rFonts w:ascii="Times New Roman" w:hAnsi="Times New Roman" w:cs="Times New Roman"/>
          <w:bCs/>
          <w:sz w:val="24"/>
          <w:szCs w:val="24"/>
        </w:rPr>
        <w:t>а</w:t>
      </w:r>
      <w:r w:rsidRPr="00A72031">
        <w:rPr>
          <w:rFonts w:ascii="Times New Roman" w:hAnsi="Times New Roman" w:cs="Times New Roman"/>
          <w:bCs/>
          <w:sz w:val="24"/>
          <w:szCs w:val="24"/>
        </w:rPr>
        <w:t xml:space="preserve"> </w:t>
      </w:r>
      <w:r w:rsidR="007F1107">
        <w:rPr>
          <w:rFonts w:ascii="Times New Roman" w:hAnsi="Times New Roman" w:cs="Times New Roman"/>
          <w:bCs/>
          <w:sz w:val="24"/>
          <w:szCs w:val="24"/>
        </w:rPr>
        <w:t>односе се на</w:t>
      </w:r>
      <w:r w:rsidRPr="00A72031">
        <w:rPr>
          <w:rFonts w:ascii="Times New Roman" w:hAnsi="Times New Roman" w:cs="Times New Roman"/>
          <w:bCs/>
          <w:sz w:val="24"/>
          <w:szCs w:val="24"/>
        </w:rPr>
        <w:t xml:space="preserve">: </w:t>
      </w:r>
    </w:p>
    <w:p w14:paraId="35E5791C" w14:textId="77777777" w:rsidR="00887CCF" w:rsidRDefault="00887CCF" w:rsidP="00AC32E3">
      <w:pPr>
        <w:spacing w:after="0" w:line="240" w:lineRule="auto"/>
        <w:jc w:val="both"/>
        <w:rPr>
          <w:rFonts w:ascii="Times New Roman" w:hAnsi="Times New Roman" w:cs="Times New Roman"/>
          <w:bCs/>
          <w:sz w:val="24"/>
          <w:szCs w:val="24"/>
        </w:rPr>
      </w:pPr>
    </w:p>
    <w:p w14:paraId="7087EB12" w14:textId="3A0CB9D1" w:rsidR="00887CCF" w:rsidRDefault="00157182" w:rsidP="00AC32E3">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1.) </w:t>
      </w:r>
      <w:r w:rsidR="00A72031" w:rsidRPr="00A72031">
        <w:rPr>
          <w:rFonts w:ascii="Times New Roman" w:hAnsi="Times New Roman" w:cs="Times New Roman"/>
          <w:bCs/>
          <w:sz w:val="24"/>
          <w:szCs w:val="24"/>
        </w:rPr>
        <w:t>ревалоризациј</w:t>
      </w:r>
      <w:r w:rsidR="007F1107">
        <w:rPr>
          <w:rFonts w:ascii="Times New Roman" w:hAnsi="Times New Roman" w:cs="Times New Roman"/>
          <w:bCs/>
          <w:sz w:val="24"/>
          <w:szCs w:val="24"/>
        </w:rPr>
        <w:t>у</w:t>
      </w:r>
      <w:r w:rsidR="00A72031" w:rsidRPr="00A72031">
        <w:rPr>
          <w:rFonts w:ascii="Times New Roman" w:hAnsi="Times New Roman" w:cs="Times New Roman"/>
          <w:bCs/>
          <w:sz w:val="24"/>
          <w:szCs w:val="24"/>
        </w:rPr>
        <w:t xml:space="preserve"> њеног хронолошког и културног опредељења, у сврху потврде хипотезе о важној улози спољних утицаја</w:t>
      </w:r>
    </w:p>
    <w:p w14:paraId="7D45FCE2" w14:textId="3F640A4D" w:rsidR="004D78D3" w:rsidRDefault="004D78D3" w:rsidP="004D78D3">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Питање је: </w:t>
      </w:r>
      <w:r w:rsidRPr="004D78D3">
        <w:rPr>
          <w:rFonts w:ascii="Times New Roman" w:hAnsi="Times New Roman" w:cs="Times New Roman"/>
          <w:bCs/>
          <w:sz w:val="24"/>
          <w:szCs w:val="24"/>
        </w:rPr>
        <w:t>Да ли је хронолошко и културно опредељење материјалних остатака стамбеног</w:t>
      </w:r>
      <w:r>
        <w:rPr>
          <w:rFonts w:ascii="Times New Roman" w:hAnsi="Times New Roman" w:cs="Times New Roman"/>
          <w:bCs/>
          <w:sz w:val="24"/>
          <w:szCs w:val="24"/>
        </w:rPr>
        <w:t xml:space="preserve"> </w:t>
      </w:r>
      <w:r w:rsidRPr="004D78D3">
        <w:rPr>
          <w:rFonts w:ascii="Times New Roman" w:hAnsi="Times New Roman" w:cs="Times New Roman"/>
          <w:bCs/>
          <w:sz w:val="24"/>
          <w:szCs w:val="24"/>
        </w:rPr>
        <w:t>хоризонта старијег гвозденог доба Гомолаве и групне гробнице II остало непромењено пола</w:t>
      </w:r>
      <w:r>
        <w:rPr>
          <w:rFonts w:ascii="Times New Roman" w:hAnsi="Times New Roman" w:cs="Times New Roman"/>
          <w:bCs/>
          <w:sz w:val="24"/>
          <w:szCs w:val="24"/>
        </w:rPr>
        <w:t xml:space="preserve"> </w:t>
      </w:r>
      <w:r w:rsidRPr="004D78D3">
        <w:rPr>
          <w:rFonts w:ascii="Times New Roman" w:hAnsi="Times New Roman" w:cs="Times New Roman"/>
          <w:bCs/>
          <w:sz w:val="24"/>
          <w:szCs w:val="24"/>
        </w:rPr>
        <w:t>века након примарне публикације?</w:t>
      </w:r>
    </w:p>
    <w:p w14:paraId="7BEC11B9" w14:textId="77777777" w:rsidR="00887CCF" w:rsidRDefault="00887CCF" w:rsidP="004D78D3">
      <w:pPr>
        <w:spacing w:after="0" w:line="240" w:lineRule="auto"/>
        <w:jc w:val="both"/>
        <w:rPr>
          <w:rFonts w:ascii="Times New Roman" w:hAnsi="Times New Roman" w:cs="Times New Roman"/>
          <w:bCs/>
          <w:sz w:val="24"/>
          <w:szCs w:val="24"/>
        </w:rPr>
      </w:pPr>
    </w:p>
    <w:p w14:paraId="76B2A2DD" w14:textId="154155C1" w:rsidR="00887CCF" w:rsidRPr="004D78D3" w:rsidRDefault="00A72031" w:rsidP="00AC32E3">
      <w:pPr>
        <w:spacing w:after="0" w:line="240" w:lineRule="auto"/>
        <w:jc w:val="both"/>
        <w:rPr>
          <w:rFonts w:ascii="Times New Roman" w:hAnsi="Times New Roman" w:cs="Times New Roman"/>
          <w:bCs/>
          <w:sz w:val="24"/>
          <w:szCs w:val="24"/>
        </w:rPr>
      </w:pPr>
      <w:r w:rsidRPr="00A72031">
        <w:rPr>
          <w:rFonts w:ascii="Times New Roman" w:hAnsi="Times New Roman" w:cs="Times New Roman"/>
          <w:bCs/>
          <w:sz w:val="24"/>
          <w:szCs w:val="24"/>
        </w:rPr>
        <w:t>2.) провер</w:t>
      </w:r>
      <w:r w:rsidR="00690996">
        <w:rPr>
          <w:rFonts w:ascii="Times New Roman" w:hAnsi="Times New Roman" w:cs="Times New Roman"/>
          <w:bCs/>
          <w:sz w:val="24"/>
          <w:szCs w:val="24"/>
        </w:rPr>
        <w:t>у</w:t>
      </w:r>
      <w:r w:rsidRPr="00A72031">
        <w:rPr>
          <w:rFonts w:ascii="Times New Roman" w:hAnsi="Times New Roman" w:cs="Times New Roman"/>
          <w:bCs/>
          <w:sz w:val="24"/>
          <w:szCs w:val="24"/>
        </w:rPr>
        <w:t xml:space="preserve"> да ли је у конкретним случејевима појединачних артефаката идеја иновације егзогеног порекла, а њена имплементација и </w:t>
      </w:r>
      <w:r w:rsidRPr="004D78D3">
        <w:rPr>
          <w:rFonts w:ascii="Times New Roman" w:hAnsi="Times New Roman" w:cs="Times New Roman"/>
          <w:bCs/>
          <w:sz w:val="24"/>
          <w:szCs w:val="24"/>
        </w:rPr>
        <w:t>реализација могуће локална</w:t>
      </w:r>
    </w:p>
    <w:p w14:paraId="749E0893" w14:textId="39E1F2DD" w:rsidR="004D78D3" w:rsidRDefault="004D78D3" w:rsidP="00AC32E3">
      <w:pPr>
        <w:spacing w:after="0" w:line="240" w:lineRule="auto"/>
        <w:jc w:val="both"/>
        <w:rPr>
          <w:rFonts w:ascii="Times New Roman" w:hAnsi="Times New Roman" w:cs="Times New Roman"/>
          <w:sz w:val="24"/>
          <w:szCs w:val="24"/>
        </w:rPr>
      </w:pPr>
      <w:r w:rsidRPr="004D78D3">
        <w:rPr>
          <w:rFonts w:ascii="Times New Roman" w:hAnsi="Times New Roman" w:cs="Times New Roman"/>
          <w:bCs/>
          <w:sz w:val="24"/>
          <w:szCs w:val="24"/>
        </w:rPr>
        <w:t xml:space="preserve">Питање је: </w:t>
      </w:r>
      <w:r w:rsidRPr="004D78D3">
        <w:rPr>
          <w:rFonts w:ascii="Times New Roman" w:hAnsi="Times New Roman" w:cs="Times New Roman"/>
          <w:sz w:val="24"/>
          <w:szCs w:val="24"/>
        </w:rPr>
        <w:t>Да ли материјални докази из стамбеног хоризонта старијег гвозденог доба Гомолаве и групн</w:t>
      </w:r>
      <w:r w:rsidR="00BA4BB9">
        <w:rPr>
          <w:rFonts w:ascii="Times New Roman" w:hAnsi="Times New Roman" w:cs="Times New Roman"/>
          <w:sz w:val="24"/>
          <w:szCs w:val="24"/>
        </w:rPr>
        <w:t>их</w:t>
      </w:r>
      <w:r w:rsidRPr="004D78D3">
        <w:rPr>
          <w:rFonts w:ascii="Times New Roman" w:hAnsi="Times New Roman" w:cs="Times New Roman"/>
          <w:sz w:val="24"/>
          <w:szCs w:val="24"/>
        </w:rPr>
        <w:t xml:space="preserve"> гробниц</w:t>
      </w:r>
      <w:r w:rsidR="00BA4BB9">
        <w:rPr>
          <w:rFonts w:ascii="Times New Roman" w:hAnsi="Times New Roman" w:cs="Times New Roman"/>
          <w:sz w:val="24"/>
          <w:szCs w:val="24"/>
        </w:rPr>
        <w:t xml:space="preserve">а </w:t>
      </w:r>
      <w:r w:rsidR="00BA4BB9" w:rsidRPr="004D78D3">
        <w:rPr>
          <w:rFonts w:ascii="Times New Roman" w:hAnsi="Times New Roman" w:cs="Times New Roman"/>
          <w:sz w:val="24"/>
          <w:szCs w:val="24"/>
        </w:rPr>
        <w:t>I</w:t>
      </w:r>
      <w:r w:rsidR="00BA4BB9">
        <w:rPr>
          <w:rFonts w:ascii="Times New Roman" w:hAnsi="Times New Roman" w:cs="Times New Roman"/>
          <w:sz w:val="24"/>
          <w:szCs w:val="24"/>
        </w:rPr>
        <w:t xml:space="preserve"> и</w:t>
      </w:r>
      <w:r w:rsidRPr="004D78D3">
        <w:rPr>
          <w:rFonts w:ascii="Times New Roman" w:hAnsi="Times New Roman" w:cs="Times New Roman"/>
          <w:sz w:val="24"/>
          <w:szCs w:val="24"/>
        </w:rPr>
        <w:t xml:space="preserve"> II указују на аутохтон развој или на стране утицаје?</w:t>
      </w:r>
    </w:p>
    <w:p w14:paraId="465B71E0" w14:textId="77777777" w:rsidR="00887CCF" w:rsidRPr="004D78D3" w:rsidRDefault="00887CCF" w:rsidP="00AC32E3">
      <w:pPr>
        <w:spacing w:after="0" w:line="240" w:lineRule="auto"/>
        <w:jc w:val="both"/>
        <w:rPr>
          <w:rFonts w:ascii="Times New Roman" w:hAnsi="Times New Roman" w:cs="Times New Roman"/>
          <w:bCs/>
          <w:sz w:val="24"/>
          <w:szCs w:val="24"/>
        </w:rPr>
      </w:pPr>
    </w:p>
    <w:p w14:paraId="44CDE98E" w14:textId="22BA52DF" w:rsidR="00887CCF" w:rsidRDefault="00A72031" w:rsidP="00AC32E3">
      <w:pPr>
        <w:spacing w:after="0" w:line="240" w:lineRule="auto"/>
        <w:jc w:val="both"/>
        <w:rPr>
          <w:rFonts w:ascii="Times New Roman" w:hAnsi="Times New Roman" w:cs="Times New Roman"/>
          <w:bCs/>
          <w:sz w:val="24"/>
          <w:szCs w:val="24"/>
        </w:rPr>
      </w:pPr>
      <w:r w:rsidRPr="004D78D3">
        <w:rPr>
          <w:rFonts w:ascii="Times New Roman" w:hAnsi="Times New Roman" w:cs="Times New Roman"/>
          <w:bCs/>
          <w:sz w:val="24"/>
          <w:szCs w:val="24"/>
        </w:rPr>
        <w:t>3.) издвајања материјалних доказа који указују на постојање</w:t>
      </w:r>
      <w:r w:rsidRPr="00A72031">
        <w:rPr>
          <w:rFonts w:ascii="Times New Roman" w:hAnsi="Times New Roman" w:cs="Times New Roman"/>
          <w:bCs/>
          <w:sz w:val="24"/>
          <w:szCs w:val="24"/>
        </w:rPr>
        <w:t xml:space="preserve"> континуитета између хоризоната Калакача и Басараби у развоју босутске групе, односно хоризонта Ha B3/C1 и хоризонта који му непосредно претходи, чиме би се поткрепила хипотеза о локалним заједницама које кроз комуникацију са суседним </w:t>
      </w:r>
      <w:r w:rsidR="005D5BD8">
        <w:rPr>
          <w:rFonts w:ascii="Times New Roman" w:hAnsi="Times New Roman" w:cs="Times New Roman"/>
          <w:bCs/>
          <w:sz w:val="24"/>
          <w:szCs w:val="24"/>
        </w:rPr>
        <w:t>и/</w:t>
      </w:r>
      <w:r w:rsidRPr="00A72031">
        <w:rPr>
          <w:rFonts w:ascii="Times New Roman" w:hAnsi="Times New Roman" w:cs="Times New Roman"/>
          <w:bCs/>
          <w:sz w:val="24"/>
          <w:szCs w:val="24"/>
        </w:rPr>
        <w:t>или удаљеним подручјима прихватају стилско-технолошке и идејне иновације без драстичних популационих промена.</w:t>
      </w:r>
    </w:p>
    <w:p w14:paraId="05A09A53" w14:textId="52506D53" w:rsidR="004D78D3" w:rsidRPr="004D78D3" w:rsidRDefault="004D78D3" w:rsidP="00AC32E3">
      <w:pPr>
        <w:spacing w:after="0" w:line="240" w:lineRule="auto"/>
        <w:jc w:val="both"/>
        <w:rPr>
          <w:rFonts w:ascii="Times New Roman" w:hAnsi="Times New Roman" w:cs="Times New Roman"/>
          <w:bCs/>
          <w:sz w:val="24"/>
          <w:szCs w:val="24"/>
        </w:rPr>
      </w:pPr>
      <w:r w:rsidRPr="004D78D3">
        <w:rPr>
          <w:rFonts w:ascii="Times New Roman" w:hAnsi="Times New Roman" w:cs="Times New Roman"/>
          <w:bCs/>
          <w:sz w:val="24"/>
          <w:szCs w:val="24"/>
        </w:rPr>
        <w:t xml:space="preserve">Питање је: </w:t>
      </w:r>
      <w:r w:rsidRPr="004D78D3">
        <w:rPr>
          <w:rFonts w:ascii="Times New Roman" w:hAnsi="Times New Roman" w:cs="Times New Roman"/>
          <w:sz w:val="24"/>
          <w:szCs w:val="24"/>
        </w:rPr>
        <w:t xml:space="preserve">Да ли материјални докази из стамбеног хоризонта старијег гвозденог доба Гомолаве и </w:t>
      </w:r>
      <w:r w:rsidR="009660DD" w:rsidRPr="004D78D3">
        <w:rPr>
          <w:rFonts w:ascii="Times New Roman" w:hAnsi="Times New Roman" w:cs="Times New Roman"/>
          <w:sz w:val="24"/>
          <w:szCs w:val="24"/>
        </w:rPr>
        <w:t>групн</w:t>
      </w:r>
      <w:r w:rsidR="009660DD">
        <w:rPr>
          <w:rFonts w:ascii="Times New Roman" w:hAnsi="Times New Roman" w:cs="Times New Roman"/>
          <w:sz w:val="24"/>
          <w:szCs w:val="24"/>
        </w:rPr>
        <w:t>их</w:t>
      </w:r>
      <w:r w:rsidR="009660DD" w:rsidRPr="004D78D3">
        <w:rPr>
          <w:rFonts w:ascii="Times New Roman" w:hAnsi="Times New Roman" w:cs="Times New Roman"/>
          <w:sz w:val="24"/>
          <w:szCs w:val="24"/>
        </w:rPr>
        <w:t xml:space="preserve"> гробниц</w:t>
      </w:r>
      <w:r w:rsidR="009660DD">
        <w:rPr>
          <w:rFonts w:ascii="Times New Roman" w:hAnsi="Times New Roman" w:cs="Times New Roman"/>
          <w:sz w:val="24"/>
          <w:szCs w:val="24"/>
        </w:rPr>
        <w:t xml:space="preserve">а </w:t>
      </w:r>
      <w:r w:rsidR="009660DD" w:rsidRPr="004D78D3">
        <w:rPr>
          <w:rFonts w:ascii="Times New Roman" w:hAnsi="Times New Roman" w:cs="Times New Roman"/>
          <w:sz w:val="24"/>
          <w:szCs w:val="24"/>
        </w:rPr>
        <w:t>I</w:t>
      </w:r>
      <w:r w:rsidR="009660DD">
        <w:rPr>
          <w:rFonts w:ascii="Times New Roman" w:hAnsi="Times New Roman" w:cs="Times New Roman"/>
          <w:sz w:val="24"/>
          <w:szCs w:val="24"/>
        </w:rPr>
        <w:t xml:space="preserve"> и</w:t>
      </w:r>
      <w:r w:rsidR="009660DD" w:rsidRPr="004D78D3">
        <w:rPr>
          <w:rFonts w:ascii="Times New Roman" w:hAnsi="Times New Roman" w:cs="Times New Roman"/>
          <w:sz w:val="24"/>
          <w:szCs w:val="24"/>
        </w:rPr>
        <w:t xml:space="preserve"> II </w:t>
      </w:r>
      <w:r w:rsidRPr="004D78D3">
        <w:rPr>
          <w:rFonts w:ascii="Times New Roman" w:hAnsi="Times New Roman" w:cs="Times New Roman"/>
          <w:sz w:val="24"/>
          <w:szCs w:val="24"/>
        </w:rPr>
        <w:t>указују на постојање континуитета између хоризоната Калакача и Басараби, односно хоризонта Ha B3/C1 и хоризонта који му непосредно претходи?</w:t>
      </w:r>
    </w:p>
    <w:p w14:paraId="6131B596" w14:textId="4BCC268A" w:rsidR="00AD1DB6" w:rsidRPr="0092223A" w:rsidRDefault="00AD1DB6" w:rsidP="00A17BB0">
      <w:pPr>
        <w:spacing w:after="0" w:line="240" w:lineRule="auto"/>
        <w:rPr>
          <w:rFonts w:ascii="Times New Roman" w:hAnsi="Times New Roman" w:cs="Times New Roman"/>
          <w:b/>
          <w:sz w:val="24"/>
          <w:szCs w:val="24"/>
        </w:rPr>
      </w:pPr>
    </w:p>
    <w:p w14:paraId="68C10F75" w14:textId="77777777" w:rsidR="001A3A3D" w:rsidRDefault="001A3A3D" w:rsidP="00363C00">
      <w:pPr>
        <w:spacing w:after="0" w:line="240" w:lineRule="auto"/>
        <w:rPr>
          <w:rFonts w:ascii="Times New Roman" w:hAnsi="Times New Roman" w:cs="Times New Roman"/>
          <w:b/>
          <w:sz w:val="24"/>
          <w:szCs w:val="24"/>
        </w:rPr>
      </w:pPr>
    </w:p>
    <w:p w14:paraId="089C2249" w14:textId="3C6AD02C" w:rsidR="00363C00" w:rsidRDefault="00363C00" w:rsidP="00363C00">
      <w:pPr>
        <w:spacing w:after="0" w:line="240" w:lineRule="auto"/>
        <w:rPr>
          <w:rFonts w:ascii="Times New Roman" w:hAnsi="Times New Roman" w:cs="Times New Roman"/>
          <w:b/>
          <w:sz w:val="24"/>
          <w:szCs w:val="24"/>
        </w:rPr>
      </w:pPr>
      <w:r w:rsidRPr="0092223A">
        <w:rPr>
          <w:rFonts w:ascii="Times New Roman" w:hAnsi="Times New Roman" w:cs="Times New Roman"/>
          <w:b/>
          <w:sz w:val="24"/>
          <w:szCs w:val="24"/>
        </w:rPr>
        <w:t>Кратак опис садржаја дисертације</w:t>
      </w:r>
    </w:p>
    <w:p w14:paraId="7C799B68" w14:textId="77777777" w:rsidR="008A05FD" w:rsidRDefault="008A05FD" w:rsidP="00363C00">
      <w:pPr>
        <w:spacing w:after="0" w:line="240" w:lineRule="auto"/>
        <w:rPr>
          <w:rFonts w:ascii="Times New Roman" w:hAnsi="Times New Roman" w:cs="Times New Roman"/>
          <w:b/>
          <w:sz w:val="24"/>
          <w:szCs w:val="24"/>
        </w:rPr>
      </w:pPr>
    </w:p>
    <w:p w14:paraId="0AD4AEC4" w14:textId="7BAF8B34" w:rsidR="00EB2862" w:rsidRDefault="00090677" w:rsidP="00EB2862">
      <w:pPr>
        <w:spacing w:after="0" w:line="240" w:lineRule="auto"/>
        <w:ind w:firstLine="720"/>
        <w:jc w:val="both"/>
        <w:rPr>
          <w:rFonts w:ascii="Times New Roman" w:hAnsi="Times New Roman" w:cs="Times New Roman"/>
          <w:sz w:val="24"/>
          <w:szCs w:val="24"/>
        </w:rPr>
      </w:pPr>
      <w:r w:rsidRPr="00DC28C2">
        <w:rPr>
          <w:rFonts w:ascii="Times New Roman" w:hAnsi="Times New Roman" w:cs="Times New Roman"/>
          <w:bCs/>
          <w:sz w:val="24"/>
          <w:szCs w:val="24"/>
        </w:rPr>
        <w:t>Докторска дисертација Ивана Нинчића саст</w:t>
      </w:r>
      <w:r w:rsidR="00DC28C2" w:rsidRPr="00DC28C2">
        <w:rPr>
          <w:rFonts w:ascii="Times New Roman" w:hAnsi="Times New Roman" w:cs="Times New Roman"/>
          <w:bCs/>
          <w:sz w:val="24"/>
          <w:szCs w:val="24"/>
        </w:rPr>
        <w:t>оји</w:t>
      </w:r>
      <w:r w:rsidRPr="00DC28C2">
        <w:rPr>
          <w:rFonts w:ascii="Times New Roman" w:hAnsi="Times New Roman" w:cs="Times New Roman"/>
          <w:bCs/>
          <w:sz w:val="24"/>
          <w:szCs w:val="24"/>
        </w:rPr>
        <w:t xml:space="preserve"> се од седам поглавља</w:t>
      </w:r>
      <w:r w:rsidR="00E116CF">
        <w:rPr>
          <w:rFonts w:ascii="Times New Roman" w:hAnsi="Times New Roman" w:cs="Times New Roman"/>
          <w:bCs/>
          <w:sz w:val="24"/>
          <w:szCs w:val="24"/>
          <w:lang w:val="en-US"/>
        </w:rPr>
        <w:t xml:space="preserve"> </w:t>
      </w:r>
      <w:r w:rsidR="00E116CF">
        <w:rPr>
          <w:rFonts w:ascii="Times New Roman" w:hAnsi="Times New Roman" w:cs="Times New Roman"/>
          <w:sz w:val="24"/>
          <w:szCs w:val="24"/>
        </w:rPr>
        <w:t>неједнаког обима</w:t>
      </w:r>
      <w:r w:rsidR="00E116CF" w:rsidRPr="00664929">
        <w:rPr>
          <w:rFonts w:ascii="Times New Roman" w:hAnsi="Times New Roman" w:cs="Times New Roman"/>
          <w:sz w:val="24"/>
          <w:szCs w:val="24"/>
        </w:rPr>
        <w:t>.</w:t>
      </w:r>
      <w:r w:rsidR="00733C11">
        <w:rPr>
          <w:rFonts w:ascii="Times New Roman" w:hAnsi="Times New Roman" w:cs="Times New Roman"/>
          <w:sz w:val="24"/>
          <w:szCs w:val="24"/>
          <w:lang w:val="en-US"/>
        </w:rPr>
        <w:t xml:space="preserve"> </w:t>
      </w:r>
      <w:r w:rsidR="00733C11">
        <w:rPr>
          <w:rFonts w:ascii="Times New Roman" w:hAnsi="Times New Roman" w:cs="Times New Roman"/>
          <w:sz w:val="24"/>
          <w:szCs w:val="24"/>
        </w:rPr>
        <w:t xml:space="preserve">Уводном делу рада припада прво поглавље </w:t>
      </w:r>
      <w:r w:rsidR="00733C11" w:rsidRPr="00664929">
        <w:rPr>
          <w:rFonts w:ascii="Times New Roman" w:hAnsi="Times New Roman" w:cs="Times New Roman"/>
          <w:i/>
          <w:iCs/>
          <w:sz w:val="24"/>
          <w:szCs w:val="24"/>
        </w:rPr>
        <w:t>Уво</w:t>
      </w:r>
      <w:r w:rsidR="00733C11">
        <w:rPr>
          <w:rFonts w:ascii="Times New Roman" w:hAnsi="Times New Roman" w:cs="Times New Roman"/>
          <w:i/>
          <w:iCs/>
          <w:sz w:val="24"/>
          <w:szCs w:val="24"/>
        </w:rPr>
        <w:t xml:space="preserve">д, </w:t>
      </w:r>
      <w:r w:rsidR="00733C11">
        <w:rPr>
          <w:rFonts w:ascii="Times New Roman" w:hAnsi="Times New Roman" w:cs="Times New Roman"/>
          <w:sz w:val="24"/>
          <w:szCs w:val="24"/>
        </w:rPr>
        <w:t>у којем су, кроз потпоглавља, дефинисани п</w:t>
      </w:r>
      <w:r w:rsidR="00733C11" w:rsidRPr="00733C11">
        <w:rPr>
          <w:rFonts w:ascii="Times New Roman" w:hAnsi="Times New Roman" w:cs="Times New Roman"/>
          <w:sz w:val="24"/>
          <w:szCs w:val="24"/>
        </w:rPr>
        <w:t>редмет и циљ истраживања</w:t>
      </w:r>
      <w:r w:rsidR="00733C11">
        <w:rPr>
          <w:rFonts w:ascii="Times New Roman" w:hAnsi="Times New Roman" w:cs="Times New Roman"/>
          <w:sz w:val="24"/>
          <w:szCs w:val="24"/>
        </w:rPr>
        <w:t>, т</w:t>
      </w:r>
      <w:r w:rsidR="00733C11" w:rsidRPr="00733C11">
        <w:rPr>
          <w:rFonts w:ascii="Times New Roman" w:hAnsi="Times New Roman" w:cs="Times New Roman"/>
          <w:sz w:val="24"/>
          <w:szCs w:val="24"/>
        </w:rPr>
        <w:t>еоријско методолошки оквир</w:t>
      </w:r>
      <w:r w:rsidR="00733C11">
        <w:rPr>
          <w:rFonts w:ascii="Times New Roman" w:hAnsi="Times New Roman" w:cs="Times New Roman"/>
          <w:sz w:val="24"/>
          <w:szCs w:val="24"/>
        </w:rPr>
        <w:t>и</w:t>
      </w:r>
      <w:r w:rsidR="00733C11" w:rsidRPr="00733C11">
        <w:rPr>
          <w:rFonts w:ascii="Times New Roman" w:hAnsi="Times New Roman" w:cs="Times New Roman"/>
          <w:sz w:val="24"/>
          <w:szCs w:val="24"/>
        </w:rPr>
        <w:t>, хипотезе и истраживачка питања.</w:t>
      </w:r>
      <w:r w:rsidR="00733C11" w:rsidRPr="00733C11">
        <w:rPr>
          <w:rFonts w:ascii="Times New Roman" w:hAnsi="Times New Roman" w:cs="Times New Roman"/>
          <w:i/>
          <w:iCs/>
          <w:sz w:val="24"/>
          <w:szCs w:val="24"/>
        </w:rPr>
        <w:t xml:space="preserve"> </w:t>
      </w:r>
      <w:r w:rsidR="008A05FD" w:rsidRPr="008A05FD">
        <w:rPr>
          <w:rFonts w:ascii="Times New Roman" w:hAnsi="Times New Roman" w:cs="Times New Roman"/>
          <w:sz w:val="24"/>
          <w:szCs w:val="24"/>
        </w:rPr>
        <w:t>Уводном делу припадају и</w:t>
      </w:r>
      <w:r w:rsidR="00733C11" w:rsidRPr="008A05FD">
        <w:rPr>
          <w:rFonts w:ascii="Times New Roman" w:hAnsi="Times New Roman" w:cs="Times New Roman"/>
          <w:sz w:val="24"/>
          <w:szCs w:val="24"/>
        </w:rPr>
        <w:t xml:space="preserve"> друг</w:t>
      </w:r>
      <w:r w:rsidR="008A05FD" w:rsidRPr="008A05FD">
        <w:rPr>
          <w:rFonts w:ascii="Times New Roman" w:hAnsi="Times New Roman" w:cs="Times New Roman"/>
          <w:sz w:val="24"/>
          <w:szCs w:val="24"/>
        </w:rPr>
        <w:t>о</w:t>
      </w:r>
      <w:r w:rsidR="00733C11" w:rsidRPr="008A05FD">
        <w:rPr>
          <w:rFonts w:ascii="Times New Roman" w:hAnsi="Times New Roman" w:cs="Times New Roman"/>
          <w:sz w:val="24"/>
          <w:szCs w:val="24"/>
        </w:rPr>
        <w:t xml:space="preserve"> </w:t>
      </w:r>
      <w:r w:rsidR="008A05FD" w:rsidRPr="008A05FD">
        <w:rPr>
          <w:rFonts w:ascii="Times New Roman" w:hAnsi="Times New Roman" w:cs="Times New Roman"/>
          <w:sz w:val="24"/>
          <w:szCs w:val="24"/>
        </w:rPr>
        <w:t xml:space="preserve">и треће </w:t>
      </w:r>
      <w:r w:rsidR="00733C11" w:rsidRPr="008A05FD">
        <w:rPr>
          <w:rFonts w:ascii="Times New Roman" w:hAnsi="Times New Roman" w:cs="Times New Roman"/>
          <w:sz w:val="24"/>
          <w:szCs w:val="24"/>
        </w:rPr>
        <w:t>поглављ</w:t>
      </w:r>
      <w:r w:rsidR="008A05FD" w:rsidRPr="008A05FD">
        <w:rPr>
          <w:rFonts w:ascii="Times New Roman" w:hAnsi="Times New Roman" w:cs="Times New Roman"/>
          <w:sz w:val="24"/>
          <w:szCs w:val="24"/>
        </w:rPr>
        <w:t>е</w:t>
      </w:r>
      <w:r w:rsidR="00733C11" w:rsidRPr="008A05FD">
        <w:rPr>
          <w:rFonts w:ascii="Times New Roman" w:hAnsi="Times New Roman" w:cs="Times New Roman"/>
          <w:sz w:val="24"/>
          <w:szCs w:val="24"/>
        </w:rPr>
        <w:t xml:space="preserve"> </w:t>
      </w:r>
      <w:r w:rsidR="008A05FD" w:rsidRPr="008A05FD">
        <w:rPr>
          <w:rFonts w:ascii="Times New Roman" w:hAnsi="Times New Roman" w:cs="Times New Roman"/>
          <w:i/>
          <w:iCs/>
          <w:sz w:val="24"/>
          <w:szCs w:val="24"/>
        </w:rPr>
        <w:t xml:space="preserve">Старије гвоздено доба у западним деловима српског Подунавља и непосредном окружењу </w:t>
      </w:r>
      <w:r w:rsidR="008A05FD" w:rsidRPr="008A05FD">
        <w:rPr>
          <w:rFonts w:ascii="Times New Roman" w:hAnsi="Times New Roman" w:cs="Times New Roman"/>
          <w:sz w:val="24"/>
          <w:szCs w:val="24"/>
        </w:rPr>
        <w:t xml:space="preserve">и </w:t>
      </w:r>
      <w:r w:rsidR="008A05FD" w:rsidRPr="008A05FD">
        <w:rPr>
          <w:rFonts w:ascii="Times New Roman" w:hAnsi="Times New Roman" w:cs="Times New Roman"/>
          <w:i/>
          <w:iCs/>
          <w:sz w:val="24"/>
          <w:szCs w:val="24"/>
        </w:rPr>
        <w:t>Локалитет Гомолава</w:t>
      </w:r>
      <w:r w:rsidR="008A05FD" w:rsidRPr="008A05FD">
        <w:rPr>
          <w:rFonts w:ascii="Times New Roman" w:hAnsi="Times New Roman" w:cs="Times New Roman"/>
          <w:sz w:val="24"/>
          <w:szCs w:val="24"/>
        </w:rPr>
        <w:t xml:space="preserve">. У њима </w:t>
      </w:r>
      <w:r w:rsidR="008A05FD">
        <w:rPr>
          <w:rFonts w:ascii="Times New Roman" w:hAnsi="Times New Roman" w:cs="Times New Roman"/>
          <w:sz w:val="24"/>
          <w:szCs w:val="24"/>
        </w:rPr>
        <w:t>је објашњен културни миље у чијим оквирима су вршена истраживања у дисертациј</w:t>
      </w:r>
      <w:r w:rsidR="004C5C2B">
        <w:rPr>
          <w:rFonts w:ascii="Times New Roman" w:hAnsi="Times New Roman" w:cs="Times New Roman"/>
          <w:sz w:val="24"/>
          <w:szCs w:val="24"/>
        </w:rPr>
        <w:t>и</w:t>
      </w:r>
      <w:r w:rsidR="008A05FD">
        <w:rPr>
          <w:rFonts w:ascii="Times New Roman" w:hAnsi="Times New Roman" w:cs="Times New Roman"/>
          <w:sz w:val="24"/>
          <w:szCs w:val="24"/>
        </w:rPr>
        <w:t xml:space="preserve">, и дати исцрпни подаци о локалитету Гомолава, који је изабран </w:t>
      </w:r>
      <w:r w:rsidR="004C5C2B">
        <w:rPr>
          <w:rFonts w:ascii="Times New Roman" w:hAnsi="Times New Roman" w:cs="Times New Roman"/>
          <w:sz w:val="24"/>
          <w:szCs w:val="24"/>
        </w:rPr>
        <w:t>за</w:t>
      </w:r>
      <w:r w:rsidR="008A05FD">
        <w:rPr>
          <w:rFonts w:ascii="Times New Roman" w:hAnsi="Times New Roman" w:cs="Times New Roman"/>
          <w:sz w:val="24"/>
          <w:szCs w:val="24"/>
        </w:rPr>
        <w:t xml:space="preserve"> студиј</w:t>
      </w:r>
      <w:r w:rsidR="004C5C2B">
        <w:rPr>
          <w:rFonts w:ascii="Times New Roman" w:hAnsi="Times New Roman" w:cs="Times New Roman"/>
          <w:sz w:val="24"/>
          <w:szCs w:val="24"/>
        </w:rPr>
        <w:t>у</w:t>
      </w:r>
      <w:r w:rsidR="008A05FD">
        <w:rPr>
          <w:rFonts w:ascii="Times New Roman" w:hAnsi="Times New Roman" w:cs="Times New Roman"/>
          <w:sz w:val="24"/>
          <w:szCs w:val="24"/>
        </w:rPr>
        <w:t xml:space="preserve"> случаја </w:t>
      </w:r>
      <w:r w:rsidR="00EB2862">
        <w:rPr>
          <w:rFonts w:ascii="Times New Roman" w:hAnsi="Times New Roman" w:cs="Times New Roman"/>
          <w:sz w:val="24"/>
          <w:szCs w:val="24"/>
        </w:rPr>
        <w:t>на којој се добро могу тестирати изложене хипотезе и истраживачка питања.</w:t>
      </w:r>
    </w:p>
    <w:p w14:paraId="1B188108" w14:textId="77777777" w:rsidR="001A3A3D" w:rsidRDefault="001A3A3D" w:rsidP="001760BC">
      <w:pPr>
        <w:spacing w:after="0" w:line="240" w:lineRule="auto"/>
        <w:ind w:firstLine="720"/>
        <w:jc w:val="both"/>
        <w:rPr>
          <w:rFonts w:ascii="Times New Roman" w:hAnsi="Times New Roman" w:cs="Times New Roman"/>
          <w:sz w:val="24"/>
          <w:szCs w:val="24"/>
        </w:rPr>
      </w:pPr>
    </w:p>
    <w:p w14:paraId="700DD327" w14:textId="5B528741" w:rsidR="00090677" w:rsidRDefault="00EB2862" w:rsidP="001760B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У наставку је аналитички део рада, који почиње поглављем </w:t>
      </w:r>
      <w:r w:rsidRPr="00301714">
        <w:rPr>
          <w:rFonts w:ascii="Times New Roman" w:hAnsi="Times New Roman" w:cs="Times New Roman"/>
          <w:i/>
          <w:iCs/>
          <w:sz w:val="24"/>
          <w:szCs w:val="24"/>
        </w:rPr>
        <w:t>Материјал и методе</w:t>
      </w:r>
      <w:r>
        <w:rPr>
          <w:rFonts w:ascii="Times New Roman" w:hAnsi="Times New Roman" w:cs="Times New Roman"/>
          <w:sz w:val="24"/>
          <w:szCs w:val="24"/>
        </w:rPr>
        <w:t xml:space="preserve">, где је </w:t>
      </w:r>
      <w:r w:rsidRPr="005079EA">
        <w:rPr>
          <w:rFonts w:ascii="Times New Roman" w:hAnsi="Times New Roman" w:cs="Times New Roman"/>
          <w:sz w:val="24"/>
          <w:szCs w:val="24"/>
        </w:rPr>
        <w:t>јасно аргументовано</w:t>
      </w:r>
      <w:r w:rsidR="00301714" w:rsidRPr="005079EA">
        <w:rPr>
          <w:rFonts w:ascii="Times New Roman" w:hAnsi="Times New Roman" w:cs="Times New Roman"/>
          <w:bCs/>
          <w:sz w:val="24"/>
          <w:szCs w:val="24"/>
        </w:rPr>
        <w:t xml:space="preserve"> </w:t>
      </w:r>
      <w:r w:rsidR="005079EA" w:rsidRPr="005079EA">
        <w:rPr>
          <w:rFonts w:ascii="Times New Roman" w:hAnsi="Times New Roman" w:cs="Times New Roman"/>
          <w:bCs/>
          <w:sz w:val="24"/>
          <w:szCs w:val="24"/>
        </w:rPr>
        <w:t>који материјал је изабран за проучавање,</w:t>
      </w:r>
      <w:r w:rsidR="00090677" w:rsidRPr="005079EA">
        <w:rPr>
          <w:rFonts w:ascii="Times New Roman" w:hAnsi="Times New Roman" w:cs="Times New Roman"/>
          <w:bCs/>
          <w:sz w:val="24"/>
          <w:szCs w:val="24"/>
        </w:rPr>
        <w:t xml:space="preserve"> и којим методолошким </w:t>
      </w:r>
      <w:r w:rsidR="005079EA" w:rsidRPr="005079EA">
        <w:rPr>
          <w:rFonts w:ascii="Times New Roman" w:hAnsi="Times New Roman" w:cs="Times New Roman"/>
          <w:bCs/>
          <w:sz w:val="24"/>
          <w:szCs w:val="24"/>
        </w:rPr>
        <w:t xml:space="preserve">процедурама. </w:t>
      </w:r>
      <w:r w:rsidR="005079EA" w:rsidRPr="005079EA">
        <w:rPr>
          <w:rFonts w:ascii="Times New Roman" w:hAnsi="Times New Roman" w:cs="Times New Roman"/>
          <w:sz w:val="24"/>
          <w:szCs w:val="24"/>
        </w:rPr>
        <w:t>Проучавани материјал подразумевао је керамички и метални материјал из слоја старијег гвозденог доба на локалитету Гомолава, као и покретни археолошки материјал из групне гробнице II и слабије очуване и налазима сиромашније групне гробнице I</w:t>
      </w:r>
      <w:r w:rsidR="00090677" w:rsidRPr="005079EA">
        <w:rPr>
          <w:rFonts w:ascii="Times New Roman" w:hAnsi="Times New Roman" w:cs="Times New Roman"/>
          <w:bCs/>
          <w:sz w:val="24"/>
          <w:szCs w:val="24"/>
        </w:rPr>
        <w:t>.</w:t>
      </w:r>
      <w:r w:rsidR="005079EA">
        <w:rPr>
          <w:rFonts w:ascii="Times New Roman" w:hAnsi="Times New Roman" w:cs="Times New Roman"/>
          <w:bCs/>
          <w:sz w:val="24"/>
          <w:szCs w:val="24"/>
        </w:rPr>
        <w:t xml:space="preserve"> Један</w:t>
      </w:r>
      <w:r w:rsidR="005079EA" w:rsidRPr="005079EA">
        <w:rPr>
          <w:rFonts w:ascii="Times New Roman" w:hAnsi="Times New Roman" w:cs="Times New Roman"/>
          <w:bCs/>
          <w:sz w:val="24"/>
          <w:szCs w:val="24"/>
        </w:rPr>
        <w:t xml:space="preserve"> део испитиване грађе је већ публикован у стручној литератури, тако да </w:t>
      </w:r>
      <w:r w:rsidR="005079EA">
        <w:rPr>
          <w:rFonts w:ascii="Times New Roman" w:hAnsi="Times New Roman" w:cs="Times New Roman"/>
          <w:bCs/>
          <w:sz w:val="24"/>
          <w:szCs w:val="24"/>
        </w:rPr>
        <w:t>је</w:t>
      </w:r>
      <w:r w:rsidR="005079EA" w:rsidRPr="005079EA">
        <w:rPr>
          <w:rFonts w:ascii="Times New Roman" w:hAnsi="Times New Roman" w:cs="Times New Roman"/>
          <w:bCs/>
          <w:sz w:val="24"/>
          <w:szCs w:val="24"/>
        </w:rPr>
        <w:t xml:space="preserve"> у Нинчићевом раду подвргнут ревалоризацији. Од изузетног значаја </w:t>
      </w:r>
      <w:r w:rsidR="005079EA">
        <w:rPr>
          <w:rFonts w:ascii="Times New Roman" w:hAnsi="Times New Roman" w:cs="Times New Roman"/>
          <w:bCs/>
          <w:sz w:val="24"/>
          <w:szCs w:val="24"/>
        </w:rPr>
        <w:t xml:space="preserve">јесте </w:t>
      </w:r>
      <w:r w:rsidR="005079EA" w:rsidRPr="005079EA">
        <w:rPr>
          <w:rFonts w:ascii="Times New Roman" w:hAnsi="Times New Roman" w:cs="Times New Roman"/>
          <w:bCs/>
          <w:sz w:val="24"/>
          <w:szCs w:val="24"/>
        </w:rPr>
        <w:t xml:space="preserve">рад на </w:t>
      </w:r>
      <w:r w:rsidR="00015530">
        <w:rPr>
          <w:rFonts w:ascii="Times New Roman" w:hAnsi="Times New Roman" w:cs="Times New Roman"/>
          <w:bCs/>
          <w:sz w:val="24"/>
          <w:szCs w:val="24"/>
        </w:rPr>
        <w:t xml:space="preserve">непубликованом делу </w:t>
      </w:r>
      <w:r w:rsidR="005079EA" w:rsidRPr="005079EA">
        <w:rPr>
          <w:rFonts w:ascii="Times New Roman" w:hAnsi="Times New Roman" w:cs="Times New Roman"/>
          <w:bCs/>
          <w:sz w:val="24"/>
          <w:szCs w:val="24"/>
        </w:rPr>
        <w:t>материјал</w:t>
      </w:r>
      <w:r w:rsidR="00015530">
        <w:rPr>
          <w:rFonts w:ascii="Times New Roman" w:hAnsi="Times New Roman" w:cs="Times New Roman"/>
          <w:bCs/>
          <w:sz w:val="24"/>
          <w:szCs w:val="24"/>
        </w:rPr>
        <w:t>а</w:t>
      </w:r>
      <w:r w:rsidR="005079EA" w:rsidRPr="005079EA">
        <w:rPr>
          <w:rFonts w:ascii="Times New Roman" w:hAnsi="Times New Roman" w:cs="Times New Roman"/>
          <w:bCs/>
          <w:sz w:val="24"/>
          <w:szCs w:val="24"/>
        </w:rPr>
        <w:t xml:space="preserve"> са Гомолаве. Тек </w:t>
      </w:r>
      <w:r w:rsidR="005079EA">
        <w:rPr>
          <w:rFonts w:ascii="Times New Roman" w:hAnsi="Times New Roman" w:cs="Times New Roman"/>
          <w:bCs/>
          <w:sz w:val="24"/>
          <w:szCs w:val="24"/>
        </w:rPr>
        <w:t>је</w:t>
      </w:r>
      <w:r w:rsidR="005079EA" w:rsidRPr="005079EA">
        <w:rPr>
          <w:rFonts w:ascii="Times New Roman" w:hAnsi="Times New Roman" w:cs="Times New Roman"/>
          <w:bCs/>
          <w:sz w:val="24"/>
          <w:szCs w:val="24"/>
        </w:rPr>
        <w:t xml:space="preserve"> потпуни увид у грађу и оригиналну документацију обезбеди</w:t>
      </w:r>
      <w:r w:rsidR="005079EA">
        <w:rPr>
          <w:rFonts w:ascii="Times New Roman" w:hAnsi="Times New Roman" w:cs="Times New Roman"/>
          <w:bCs/>
          <w:sz w:val="24"/>
          <w:szCs w:val="24"/>
        </w:rPr>
        <w:t>о</w:t>
      </w:r>
      <w:r w:rsidR="005079EA" w:rsidRPr="005079EA">
        <w:rPr>
          <w:rFonts w:ascii="Times New Roman" w:hAnsi="Times New Roman" w:cs="Times New Roman"/>
          <w:bCs/>
          <w:sz w:val="24"/>
          <w:szCs w:val="24"/>
        </w:rPr>
        <w:t xml:space="preserve"> солидну базу за извођење научно заснованих </w:t>
      </w:r>
      <w:r w:rsidR="005079EA" w:rsidRPr="001760BC">
        <w:rPr>
          <w:rFonts w:ascii="Times New Roman" w:hAnsi="Times New Roman" w:cs="Times New Roman"/>
          <w:bCs/>
          <w:sz w:val="24"/>
          <w:szCs w:val="24"/>
        </w:rPr>
        <w:t xml:space="preserve">закључака. </w:t>
      </w:r>
      <w:r w:rsidR="001760BC">
        <w:rPr>
          <w:rFonts w:ascii="Times New Roman" w:hAnsi="Times New Roman" w:cs="Times New Roman"/>
          <w:bCs/>
          <w:sz w:val="24"/>
          <w:szCs w:val="24"/>
        </w:rPr>
        <w:t>Спроведене су: с</w:t>
      </w:r>
      <w:r w:rsidR="005079EA" w:rsidRPr="001760BC">
        <w:rPr>
          <w:rFonts w:ascii="Times New Roman" w:hAnsi="Times New Roman" w:cs="Times New Roman"/>
          <w:sz w:val="24"/>
          <w:szCs w:val="24"/>
        </w:rPr>
        <w:t>тилско–типолошка и типо–хронолошка анализа керамичког материјала и металних предмета</w:t>
      </w:r>
      <w:r w:rsidR="001760BC">
        <w:rPr>
          <w:rFonts w:ascii="Times New Roman" w:hAnsi="Times New Roman" w:cs="Times New Roman"/>
          <w:sz w:val="24"/>
          <w:szCs w:val="24"/>
        </w:rPr>
        <w:t>, а</w:t>
      </w:r>
      <w:r w:rsidR="005079EA" w:rsidRPr="001760BC">
        <w:rPr>
          <w:rFonts w:ascii="Times New Roman" w:hAnsi="Times New Roman" w:cs="Times New Roman"/>
          <w:sz w:val="24"/>
          <w:szCs w:val="24"/>
        </w:rPr>
        <w:t>нализа погребн</w:t>
      </w:r>
      <w:r w:rsidR="001760BC">
        <w:rPr>
          <w:rFonts w:ascii="Times New Roman" w:hAnsi="Times New Roman" w:cs="Times New Roman"/>
          <w:sz w:val="24"/>
          <w:szCs w:val="24"/>
        </w:rPr>
        <w:t>их пракси у групним гробницама</w:t>
      </w:r>
      <w:r w:rsidR="005637ED">
        <w:rPr>
          <w:rFonts w:ascii="Times New Roman" w:hAnsi="Times New Roman" w:cs="Times New Roman"/>
          <w:sz w:val="24"/>
          <w:szCs w:val="24"/>
        </w:rPr>
        <w:t xml:space="preserve"> и појединачним гробним целинама</w:t>
      </w:r>
      <w:r w:rsidR="001760BC">
        <w:rPr>
          <w:rFonts w:ascii="Times New Roman" w:hAnsi="Times New Roman" w:cs="Times New Roman"/>
          <w:sz w:val="24"/>
          <w:szCs w:val="24"/>
        </w:rPr>
        <w:t>, као и</w:t>
      </w:r>
      <w:r w:rsidR="005079EA" w:rsidRPr="001760BC">
        <w:rPr>
          <w:rFonts w:ascii="Times New Roman" w:hAnsi="Times New Roman" w:cs="Times New Roman"/>
          <w:sz w:val="24"/>
          <w:szCs w:val="24"/>
        </w:rPr>
        <w:t xml:space="preserve"> </w:t>
      </w:r>
      <w:r w:rsidR="001760BC">
        <w:rPr>
          <w:rFonts w:ascii="Times New Roman" w:hAnsi="Times New Roman" w:cs="Times New Roman"/>
          <w:sz w:val="24"/>
          <w:szCs w:val="24"/>
        </w:rPr>
        <w:t>а</w:t>
      </w:r>
      <w:r w:rsidR="005079EA" w:rsidRPr="001760BC">
        <w:rPr>
          <w:rFonts w:ascii="Times New Roman" w:hAnsi="Times New Roman" w:cs="Times New Roman"/>
          <w:sz w:val="24"/>
          <w:szCs w:val="24"/>
        </w:rPr>
        <w:t xml:space="preserve">нализе најефикасније путање (Least Cost Analysis) при софтверу за географске  информационе системе (ГИС). </w:t>
      </w:r>
      <w:r w:rsidR="001760BC" w:rsidRPr="001760BC">
        <w:rPr>
          <w:rFonts w:ascii="Times New Roman" w:hAnsi="Times New Roman" w:cs="Times New Roman"/>
          <w:sz w:val="24"/>
          <w:szCs w:val="24"/>
        </w:rPr>
        <w:t xml:space="preserve"> </w:t>
      </w:r>
      <w:r w:rsidR="001760BC">
        <w:rPr>
          <w:rFonts w:ascii="Times New Roman" w:hAnsi="Times New Roman" w:cs="Times New Roman"/>
          <w:sz w:val="24"/>
          <w:szCs w:val="24"/>
        </w:rPr>
        <w:t>Додадна аналитичка процедура јесте и д</w:t>
      </w:r>
      <w:r w:rsidR="001760BC" w:rsidRPr="001760BC">
        <w:rPr>
          <w:rFonts w:ascii="Times New Roman" w:hAnsi="Times New Roman" w:cs="Times New Roman"/>
          <w:sz w:val="24"/>
          <w:szCs w:val="24"/>
        </w:rPr>
        <w:t>атовање узорака AMS методом радиоактивног угљеника</w:t>
      </w:r>
      <w:r w:rsidR="001760BC">
        <w:rPr>
          <w:rFonts w:ascii="Times New Roman" w:hAnsi="Times New Roman" w:cs="Times New Roman"/>
          <w:sz w:val="24"/>
          <w:szCs w:val="24"/>
        </w:rPr>
        <w:t xml:space="preserve">, која је извршена у </w:t>
      </w:r>
      <w:r w:rsidR="001760BC" w:rsidRPr="001760BC">
        <w:rPr>
          <w:rFonts w:ascii="Times New Roman" w:hAnsi="Times New Roman" w:cs="Times New Roman"/>
          <w:sz w:val="24"/>
          <w:szCs w:val="24"/>
        </w:rPr>
        <w:t>у сарадњи са лабораторијом Isotoptech Zrt. из Дебрецина у Мађарској</w:t>
      </w:r>
      <w:r w:rsidR="001760BC">
        <w:rPr>
          <w:rFonts w:ascii="Times New Roman" w:hAnsi="Times New Roman" w:cs="Times New Roman"/>
          <w:sz w:val="24"/>
          <w:szCs w:val="24"/>
        </w:rPr>
        <w:t xml:space="preserve">. У поглављу </w:t>
      </w:r>
      <w:r w:rsidR="005079EA" w:rsidRPr="005079EA">
        <w:rPr>
          <w:rFonts w:ascii="Times New Roman" w:hAnsi="Times New Roman" w:cs="Times New Roman"/>
          <w:i/>
          <w:iCs/>
          <w:sz w:val="24"/>
          <w:szCs w:val="24"/>
        </w:rPr>
        <w:t>Резултати анализе материјалне културе хоризонта старијег гвозденог доба локалитета Гомолава</w:t>
      </w:r>
      <w:r w:rsidR="001760BC">
        <w:rPr>
          <w:rFonts w:ascii="Times New Roman" w:hAnsi="Times New Roman" w:cs="Times New Roman"/>
          <w:sz w:val="24"/>
          <w:szCs w:val="24"/>
        </w:rPr>
        <w:t xml:space="preserve"> најпре је уобличен каталог</w:t>
      </w:r>
      <w:r w:rsidR="001760BC" w:rsidRPr="001760BC">
        <w:t xml:space="preserve"> </w:t>
      </w:r>
      <w:r w:rsidR="001760BC" w:rsidRPr="001760BC">
        <w:rPr>
          <w:rFonts w:ascii="Times New Roman" w:hAnsi="Times New Roman" w:cs="Times New Roman"/>
          <w:sz w:val="24"/>
          <w:szCs w:val="24"/>
        </w:rPr>
        <w:t>целокупног</w:t>
      </w:r>
      <w:r w:rsidR="001760BC">
        <w:rPr>
          <w:rFonts w:ascii="Times New Roman" w:hAnsi="Times New Roman" w:cs="Times New Roman"/>
          <w:sz w:val="24"/>
          <w:szCs w:val="24"/>
        </w:rPr>
        <w:t xml:space="preserve"> </w:t>
      </w:r>
      <w:r w:rsidR="001760BC" w:rsidRPr="001760BC">
        <w:rPr>
          <w:rFonts w:ascii="Times New Roman" w:hAnsi="Times New Roman" w:cs="Times New Roman"/>
          <w:sz w:val="24"/>
          <w:szCs w:val="24"/>
        </w:rPr>
        <w:t>инвентара налаза</w:t>
      </w:r>
      <w:r w:rsidR="001760BC">
        <w:rPr>
          <w:rFonts w:ascii="Times New Roman" w:hAnsi="Times New Roman" w:cs="Times New Roman"/>
          <w:sz w:val="24"/>
          <w:szCs w:val="24"/>
        </w:rPr>
        <w:t xml:space="preserve"> (</w:t>
      </w:r>
      <w:r w:rsidR="001760BC" w:rsidRPr="001760BC">
        <w:rPr>
          <w:rFonts w:ascii="Times New Roman" w:hAnsi="Times New Roman" w:cs="Times New Roman"/>
          <w:sz w:val="24"/>
          <w:szCs w:val="24"/>
        </w:rPr>
        <w:t>керамик</w:t>
      </w:r>
      <w:r w:rsidR="001760BC">
        <w:rPr>
          <w:rFonts w:ascii="Times New Roman" w:hAnsi="Times New Roman" w:cs="Times New Roman"/>
          <w:sz w:val="24"/>
          <w:szCs w:val="24"/>
        </w:rPr>
        <w:t>а</w:t>
      </w:r>
      <w:r w:rsidR="001760BC" w:rsidRPr="001760BC">
        <w:rPr>
          <w:rFonts w:ascii="Times New Roman" w:hAnsi="Times New Roman" w:cs="Times New Roman"/>
          <w:sz w:val="24"/>
          <w:szCs w:val="24"/>
        </w:rPr>
        <w:t xml:space="preserve">, </w:t>
      </w:r>
      <w:r w:rsidR="001760BC">
        <w:rPr>
          <w:rFonts w:ascii="Times New Roman" w:hAnsi="Times New Roman" w:cs="Times New Roman"/>
          <w:sz w:val="24"/>
          <w:szCs w:val="24"/>
        </w:rPr>
        <w:t xml:space="preserve">налази од </w:t>
      </w:r>
      <w:r w:rsidR="001760BC" w:rsidRPr="001760BC">
        <w:rPr>
          <w:rFonts w:ascii="Times New Roman" w:hAnsi="Times New Roman" w:cs="Times New Roman"/>
          <w:sz w:val="24"/>
          <w:szCs w:val="24"/>
        </w:rPr>
        <w:t>метал</w:t>
      </w:r>
      <w:r w:rsidR="001760BC">
        <w:rPr>
          <w:rFonts w:ascii="Times New Roman" w:hAnsi="Times New Roman" w:cs="Times New Roman"/>
          <w:sz w:val="24"/>
          <w:szCs w:val="24"/>
        </w:rPr>
        <w:t>а и остали важни ситни налази)</w:t>
      </w:r>
      <w:r w:rsidR="001760BC" w:rsidRPr="001760BC">
        <w:rPr>
          <w:rFonts w:ascii="Times New Roman" w:hAnsi="Times New Roman" w:cs="Times New Roman"/>
          <w:sz w:val="24"/>
          <w:szCs w:val="24"/>
        </w:rPr>
        <w:t xml:space="preserve"> из </w:t>
      </w:r>
      <w:r w:rsidR="001760BC">
        <w:rPr>
          <w:rFonts w:ascii="Times New Roman" w:hAnsi="Times New Roman" w:cs="Times New Roman"/>
          <w:sz w:val="24"/>
          <w:szCs w:val="24"/>
        </w:rPr>
        <w:t xml:space="preserve">контекста </w:t>
      </w:r>
      <w:r w:rsidR="001760BC" w:rsidRPr="001760BC">
        <w:rPr>
          <w:rFonts w:ascii="Times New Roman" w:hAnsi="Times New Roman" w:cs="Times New Roman"/>
          <w:sz w:val="24"/>
          <w:szCs w:val="24"/>
        </w:rPr>
        <w:t>групних гробница и</w:t>
      </w:r>
      <w:r w:rsidR="001760BC">
        <w:rPr>
          <w:rFonts w:ascii="Times New Roman" w:hAnsi="Times New Roman" w:cs="Times New Roman"/>
          <w:sz w:val="24"/>
          <w:szCs w:val="24"/>
        </w:rPr>
        <w:t xml:space="preserve"> </w:t>
      </w:r>
      <w:r w:rsidR="001760BC" w:rsidRPr="001760BC">
        <w:rPr>
          <w:rFonts w:ascii="Times New Roman" w:hAnsi="Times New Roman" w:cs="Times New Roman"/>
          <w:sz w:val="24"/>
          <w:szCs w:val="24"/>
        </w:rPr>
        <w:t>археолошког слоја</w:t>
      </w:r>
      <w:r w:rsidR="001760BC">
        <w:rPr>
          <w:rFonts w:ascii="Times New Roman" w:hAnsi="Times New Roman" w:cs="Times New Roman"/>
          <w:sz w:val="24"/>
          <w:szCs w:val="24"/>
        </w:rPr>
        <w:t xml:space="preserve"> старијег гвозденог доба.</w:t>
      </w:r>
      <w:r w:rsidR="001472AB">
        <w:rPr>
          <w:rFonts w:ascii="Times New Roman" w:hAnsi="Times New Roman" w:cs="Times New Roman"/>
          <w:sz w:val="24"/>
          <w:szCs w:val="24"/>
        </w:rPr>
        <w:t xml:space="preserve"> </w:t>
      </w:r>
      <w:r w:rsidR="001472AB">
        <w:rPr>
          <w:rFonts w:ascii="Times New Roman" w:hAnsi="Times New Roman" w:cs="Times New Roman"/>
          <w:sz w:val="24"/>
          <w:szCs w:val="24"/>
        </w:rPr>
        <w:lastRenderedPageBreak/>
        <w:t>Затим су резултати сп</w:t>
      </w:r>
      <w:r w:rsidR="00100C04">
        <w:rPr>
          <w:rFonts w:ascii="Times New Roman" w:hAnsi="Times New Roman" w:cs="Times New Roman"/>
          <w:sz w:val="24"/>
          <w:szCs w:val="24"/>
        </w:rPr>
        <w:t>р</w:t>
      </w:r>
      <w:r w:rsidR="001472AB">
        <w:rPr>
          <w:rFonts w:ascii="Times New Roman" w:hAnsi="Times New Roman" w:cs="Times New Roman"/>
          <w:sz w:val="24"/>
          <w:szCs w:val="24"/>
        </w:rPr>
        <w:t>оведених анализа гр</w:t>
      </w:r>
      <w:r w:rsidR="00100C04">
        <w:rPr>
          <w:rFonts w:ascii="Times New Roman" w:hAnsi="Times New Roman" w:cs="Times New Roman"/>
          <w:sz w:val="24"/>
          <w:szCs w:val="24"/>
        </w:rPr>
        <w:t>а</w:t>
      </w:r>
      <w:r w:rsidR="001472AB">
        <w:rPr>
          <w:rFonts w:ascii="Times New Roman" w:hAnsi="Times New Roman" w:cs="Times New Roman"/>
          <w:sz w:val="24"/>
          <w:szCs w:val="24"/>
        </w:rPr>
        <w:t>фички уобличени у виду</w:t>
      </w:r>
      <w:r w:rsidR="00100C04" w:rsidRPr="00100C04">
        <w:rPr>
          <w:rFonts w:ascii="Times New Roman" w:hAnsi="Times New Roman" w:cs="Times New Roman"/>
          <w:sz w:val="24"/>
          <w:szCs w:val="24"/>
        </w:rPr>
        <w:t xml:space="preserve"> </w:t>
      </w:r>
      <w:r w:rsidR="00100C04" w:rsidRPr="0092223A">
        <w:rPr>
          <w:rFonts w:ascii="Times New Roman" w:hAnsi="Times New Roman" w:cs="Times New Roman"/>
          <w:sz w:val="24"/>
          <w:szCs w:val="24"/>
        </w:rPr>
        <w:t>графикона, дијаграма</w:t>
      </w:r>
      <w:r w:rsidR="00100C04">
        <w:rPr>
          <w:rFonts w:ascii="Times New Roman" w:hAnsi="Times New Roman" w:cs="Times New Roman"/>
          <w:sz w:val="24"/>
          <w:szCs w:val="24"/>
        </w:rPr>
        <w:t xml:space="preserve"> и </w:t>
      </w:r>
      <w:r w:rsidR="00100C04" w:rsidRPr="0092223A">
        <w:rPr>
          <w:rFonts w:ascii="Times New Roman" w:hAnsi="Times New Roman" w:cs="Times New Roman"/>
          <w:sz w:val="24"/>
          <w:szCs w:val="24"/>
        </w:rPr>
        <w:t>табела</w:t>
      </w:r>
      <w:r w:rsidR="00100C04">
        <w:rPr>
          <w:rFonts w:ascii="Times New Roman" w:hAnsi="Times New Roman" w:cs="Times New Roman"/>
          <w:sz w:val="24"/>
          <w:szCs w:val="24"/>
        </w:rPr>
        <w:t>.</w:t>
      </w:r>
    </w:p>
    <w:p w14:paraId="1D3367DA" w14:textId="77777777" w:rsidR="001A3A3D" w:rsidRDefault="001A3A3D" w:rsidP="001760BC">
      <w:pPr>
        <w:spacing w:after="0" w:line="240" w:lineRule="auto"/>
        <w:ind w:firstLine="720"/>
        <w:jc w:val="both"/>
        <w:rPr>
          <w:rFonts w:ascii="Times New Roman" w:hAnsi="Times New Roman" w:cs="Times New Roman"/>
          <w:sz w:val="24"/>
          <w:szCs w:val="24"/>
        </w:rPr>
      </w:pPr>
    </w:p>
    <w:p w14:paraId="65933ED5" w14:textId="30222052" w:rsidR="00100C04" w:rsidRDefault="00100C04" w:rsidP="001760BC">
      <w:pPr>
        <w:spacing w:after="0" w:line="240" w:lineRule="auto"/>
        <w:ind w:firstLine="720"/>
        <w:jc w:val="both"/>
        <w:rPr>
          <w:rFonts w:ascii="Times New Roman" w:hAnsi="Times New Roman" w:cs="Times New Roman"/>
          <w:bCs/>
          <w:sz w:val="24"/>
          <w:szCs w:val="24"/>
        </w:rPr>
      </w:pPr>
      <w:r>
        <w:rPr>
          <w:rFonts w:ascii="Times New Roman" w:hAnsi="Times New Roman" w:cs="Times New Roman"/>
          <w:sz w:val="24"/>
          <w:szCs w:val="24"/>
        </w:rPr>
        <w:t>Обимна дискусија добијених резултата уобличена је у седам потпоглавља, у складу са проблемати</w:t>
      </w:r>
      <w:r w:rsidRPr="00100C04">
        <w:rPr>
          <w:rFonts w:ascii="Times New Roman" w:hAnsi="Times New Roman" w:cs="Times New Roman"/>
          <w:sz w:val="24"/>
          <w:szCs w:val="24"/>
        </w:rPr>
        <w:t>ком у фокусу:</w:t>
      </w:r>
      <w:r>
        <w:rPr>
          <w:rFonts w:ascii="Times New Roman" w:hAnsi="Times New Roman" w:cs="Times New Roman"/>
          <w:sz w:val="24"/>
          <w:szCs w:val="24"/>
        </w:rPr>
        <w:t xml:space="preserve"> проблематиком ревалоризованог хронолошког </w:t>
      </w:r>
      <w:r w:rsidR="00887CCF">
        <w:rPr>
          <w:rFonts w:ascii="Times New Roman" w:hAnsi="Times New Roman" w:cs="Times New Roman"/>
          <w:sz w:val="24"/>
          <w:szCs w:val="24"/>
        </w:rPr>
        <w:t xml:space="preserve">и културног </w:t>
      </w:r>
      <w:r>
        <w:rPr>
          <w:rFonts w:ascii="Times New Roman" w:hAnsi="Times New Roman" w:cs="Times New Roman"/>
          <w:sz w:val="24"/>
          <w:szCs w:val="24"/>
        </w:rPr>
        <w:t>опредељења у одељку</w:t>
      </w:r>
      <w:r w:rsidRPr="00100C04">
        <w:rPr>
          <w:rFonts w:ascii="Times New Roman" w:hAnsi="Times New Roman" w:cs="Times New Roman"/>
          <w:sz w:val="24"/>
          <w:szCs w:val="24"/>
        </w:rPr>
        <w:t xml:space="preserve"> </w:t>
      </w:r>
      <w:r w:rsidRPr="00100C04">
        <w:rPr>
          <w:rFonts w:ascii="Times New Roman" w:hAnsi="Times New Roman" w:cs="Times New Roman"/>
          <w:i/>
          <w:iCs/>
          <w:sz w:val="24"/>
          <w:szCs w:val="24"/>
        </w:rPr>
        <w:t>Хронолошко опредељење и порекло стилско–типолошких елемената керамике хоризонта старијег гвозденог доба локалитета Гомолава</w:t>
      </w:r>
      <w:r>
        <w:rPr>
          <w:rFonts w:ascii="Times New Roman" w:hAnsi="Times New Roman" w:cs="Times New Roman"/>
          <w:sz w:val="24"/>
          <w:szCs w:val="24"/>
        </w:rPr>
        <w:t xml:space="preserve">, сферама утицаја у одељцима </w:t>
      </w:r>
      <w:r w:rsidRPr="00100C04">
        <w:rPr>
          <w:rFonts w:ascii="Times New Roman" w:hAnsi="Times New Roman" w:cs="Times New Roman"/>
          <w:i/>
          <w:iCs/>
          <w:sz w:val="24"/>
          <w:szCs w:val="24"/>
        </w:rPr>
        <w:t>Метални налази из насеобинског слоја локалитета Гомолава као показатељи потенцијалних сфера утицаја</w:t>
      </w:r>
      <w:r>
        <w:rPr>
          <w:rFonts w:ascii="Times New Roman" w:hAnsi="Times New Roman" w:cs="Times New Roman"/>
          <w:sz w:val="24"/>
          <w:szCs w:val="24"/>
        </w:rPr>
        <w:t xml:space="preserve"> и </w:t>
      </w:r>
      <w:r w:rsidRPr="00100C04">
        <w:rPr>
          <w:rFonts w:ascii="Times New Roman" w:hAnsi="Times New Roman" w:cs="Times New Roman"/>
          <w:i/>
          <w:iCs/>
          <w:sz w:val="24"/>
          <w:szCs w:val="24"/>
        </w:rPr>
        <w:t>Порекло погребних пракси и припадајуће материјалне културе из гробних целина са локалитета Гомолава</w:t>
      </w:r>
      <w:r>
        <w:rPr>
          <w:rFonts w:ascii="Times New Roman" w:hAnsi="Times New Roman" w:cs="Times New Roman"/>
          <w:sz w:val="24"/>
          <w:szCs w:val="24"/>
        </w:rPr>
        <w:t xml:space="preserve">, уделу аутохтоног развоја и егзогених фактора у одељцима </w:t>
      </w:r>
      <w:r w:rsidRPr="00100C04">
        <w:rPr>
          <w:rFonts w:ascii="Times New Roman" w:hAnsi="Times New Roman" w:cs="Times New Roman"/>
          <w:i/>
          <w:iCs/>
          <w:sz w:val="24"/>
          <w:szCs w:val="24"/>
        </w:rPr>
        <w:t>Улога аутохотног развоја у формирању иницијалних хоризоната гвозденог доба западних делова српског Подунавља</w:t>
      </w:r>
      <w:r>
        <w:rPr>
          <w:rFonts w:ascii="Times New Roman" w:hAnsi="Times New Roman" w:cs="Times New Roman"/>
          <w:sz w:val="24"/>
          <w:szCs w:val="24"/>
        </w:rPr>
        <w:t xml:space="preserve"> и </w:t>
      </w:r>
      <w:r w:rsidRPr="008133E8">
        <w:rPr>
          <w:rFonts w:ascii="Times New Roman" w:hAnsi="Times New Roman" w:cs="Times New Roman"/>
          <w:i/>
          <w:iCs/>
          <w:sz w:val="24"/>
          <w:szCs w:val="24"/>
        </w:rPr>
        <w:t>Улога и карактер мобилности и комуникације у формирању иницијалних хоризоната гвозденог доба западних делова српског Подунавља</w:t>
      </w:r>
      <w:r>
        <w:rPr>
          <w:rFonts w:ascii="Times New Roman" w:hAnsi="Times New Roman" w:cs="Times New Roman"/>
          <w:sz w:val="24"/>
          <w:szCs w:val="24"/>
        </w:rPr>
        <w:t xml:space="preserve">, комуникационим </w:t>
      </w:r>
      <w:r w:rsidR="008133E8">
        <w:rPr>
          <w:rFonts w:ascii="Times New Roman" w:hAnsi="Times New Roman" w:cs="Times New Roman"/>
          <w:sz w:val="24"/>
          <w:szCs w:val="24"/>
        </w:rPr>
        <w:t>системима у одељку</w:t>
      </w:r>
      <w:r>
        <w:rPr>
          <w:rFonts w:ascii="Times New Roman" w:hAnsi="Times New Roman" w:cs="Times New Roman"/>
          <w:sz w:val="24"/>
          <w:szCs w:val="24"/>
        </w:rPr>
        <w:t xml:space="preserve"> </w:t>
      </w:r>
      <w:r w:rsidRPr="008133E8">
        <w:rPr>
          <w:rFonts w:ascii="Times New Roman" w:hAnsi="Times New Roman" w:cs="Times New Roman"/>
          <w:i/>
          <w:iCs/>
          <w:sz w:val="24"/>
          <w:szCs w:val="24"/>
        </w:rPr>
        <w:t>Сфере утицаја и комуникационе руте</w:t>
      </w:r>
      <w:r>
        <w:rPr>
          <w:rFonts w:ascii="Times New Roman" w:hAnsi="Times New Roman" w:cs="Times New Roman"/>
          <w:sz w:val="24"/>
          <w:szCs w:val="24"/>
        </w:rPr>
        <w:t xml:space="preserve">, </w:t>
      </w:r>
      <w:r w:rsidR="008133E8">
        <w:rPr>
          <w:rFonts w:ascii="Times New Roman" w:hAnsi="Times New Roman" w:cs="Times New Roman"/>
          <w:sz w:val="24"/>
          <w:szCs w:val="24"/>
        </w:rPr>
        <w:t>и сумирано о новим пер</w:t>
      </w:r>
      <w:r w:rsidR="001C2157">
        <w:rPr>
          <w:rFonts w:ascii="Times New Roman" w:hAnsi="Times New Roman" w:cs="Times New Roman"/>
          <w:sz w:val="24"/>
          <w:szCs w:val="24"/>
        </w:rPr>
        <w:t>с</w:t>
      </w:r>
      <w:r w:rsidR="008133E8">
        <w:rPr>
          <w:rFonts w:ascii="Times New Roman" w:hAnsi="Times New Roman" w:cs="Times New Roman"/>
          <w:sz w:val="24"/>
          <w:szCs w:val="24"/>
        </w:rPr>
        <w:t xml:space="preserve">пективама у поимању почетка новог доба у одељку </w:t>
      </w:r>
      <w:r w:rsidRPr="008133E8">
        <w:rPr>
          <w:rFonts w:ascii="Times New Roman" w:hAnsi="Times New Roman" w:cs="Times New Roman"/>
          <w:i/>
          <w:iCs/>
          <w:sz w:val="24"/>
          <w:szCs w:val="24"/>
        </w:rPr>
        <w:t>Почетак гвозденог доба у западним деловима српског Подунавља</w:t>
      </w:r>
      <w:r w:rsidR="008133E8">
        <w:rPr>
          <w:rFonts w:ascii="Times New Roman" w:hAnsi="Times New Roman" w:cs="Times New Roman"/>
          <w:sz w:val="24"/>
          <w:szCs w:val="24"/>
        </w:rPr>
        <w:t>.</w:t>
      </w:r>
    </w:p>
    <w:p w14:paraId="71F96643" w14:textId="77777777" w:rsidR="001A3A3D" w:rsidRDefault="001A3A3D" w:rsidP="00AD017D">
      <w:pPr>
        <w:spacing w:after="0" w:line="240" w:lineRule="auto"/>
        <w:ind w:firstLine="720"/>
        <w:jc w:val="both"/>
        <w:rPr>
          <w:rFonts w:ascii="Times New Roman" w:hAnsi="Times New Roman" w:cs="Times New Roman"/>
          <w:sz w:val="24"/>
          <w:szCs w:val="24"/>
        </w:rPr>
      </w:pPr>
    </w:p>
    <w:p w14:paraId="06DE506D" w14:textId="5823D6EF" w:rsidR="00AD017D" w:rsidRPr="00090677" w:rsidRDefault="00AD017D" w:rsidP="00AD017D">
      <w:pPr>
        <w:spacing w:after="0" w:line="240" w:lineRule="auto"/>
        <w:ind w:firstLine="720"/>
        <w:jc w:val="both"/>
        <w:rPr>
          <w:rFonts w:ascii="Times New Roman" w:hAnsi="Times New Roman" w:cs="Times New Roman"/>
          <w:bCs/>
          <w:sz w:val="24"/>
          <w:szCs w:val="24"/>
        </w:rPr>
      </w:pPr>
      <w:r w:rsidRPr="00F66AD4">
        <w:rPr>
          <w:rFonts w:ascii="Times New Roman" w:hAnsi="Times New Roman" w:cs="Times New Roman"/>
          <w:sz w:val="24"/>
          <w:szCs w:val="24"/>
        </w:rPr>
        <w:t xml:space="preserve">Завршни део рада чине поглавље </w:t>
      </w:r>
      <w:r w:rsidRPr="00F66AD4">
        <w:rPr>
          <w:rFonts w:ascii="Times New Roman" w:hAnsi="Times New Roman" w:cs="Times New Roman"/>
          <w:i/>
          <w:iCs/>
          <w:sz w:val="24"/>
          <w:szCs w:val="24"/>
        </w:rPr>
        <w:t>Закључак</w:t>
      </w:r>
      <w:r>
        <w:rPr>
          <w:rFonts w:ascii="Times New Roman" w:hAnsi="Times New Roman" w:cs="Times New Roman"/>
          <w:sz w:val="24"/>
          <w:szCs w:val="24"/>
        </w:rPr>
        <w:t>,</w:t>
      </w:r>
      <w:r w:rsidRPr="00F66AD4">
        <w:rPr>
          <w:rFonts w:ascii="Times New Roman" w:hAnsi="Times New Roman" w:cs="Times New Roman"/>
          <w:sz w:val="24"/>
          <w:szCs w:val="24"/>
        </w:rPr>
        <w:t xml:space="preserve"> листа референте литературе</w:t>
      </w:r>
      <w:r>
        <w:rPr>
          <w:rFonts w:ascii="Times New Roman" w:hAnsi="Times New Roman" w:cs="Times New Roman"/>
          <w:sz w:val="24"/>
          <w:szCs w:val="24"/>
        </w:rPr>
        <w:t xml:space="preserve"> и списак илустративних прилога означених као слике</w:t>
      </w:r>
      <w:r w:rsidRPr="00F66AD4">
        <w:rPr>
          <w:rFonts w:ascii="Times New Roman" w:hAnsi="Times New Roman" w:cs="Times New Roman"/>
          <w:sz w:val="24"/>
          <w:szCs w:val="24"/>
        </w:rPr>
        <w:t>.</w:t>
      </w:r>
    </w:p>
    <w:p w14:paraId="17865DB6" w14:textId="18C5CAC3" w:rsidR="00363C00" w:rsidRPr="0092223A" w:rsidRDefault="00363C00" w:rsidP="00363C00">
      <w:pPr>
        <w:spacing w:after="0" w:line="240" w:lineRule="auto"/>
        <w:rPr>
          <w:rFonts w:ascii="Times New Roman" w:hAnsi="Times New Roman" w:cs="Times New Roman"/>
          <w:b/>
          <w:sz w:val="24"/>
          <w:szCs w:val="24"/>
        </w:rPr>
      </w:pPr>
    </w:p>
    <w:p w14:paraId="14F60001" w14:textId="77777777" w:rsidR="001A3A3D" w:rsidRDefault="001A3A3D" w:rsidP="00363C00">
      <w:pPr>
        <w:spacing w:after="0" w:line="240" w:lineRule="auto"/>
        <w:rPr>
          <w:rFonts w:ascii="Times New Roman" w:hAnsi="Times New Roman" w:cs="Times New Roman"/>
          <w:b/>
          <w:sz w:val="24"/>
          <w:szCs w:val="24"/>
        </w:rPr>
      </w:pPr>
    </w:p>
    <w:p w14:paraId="6527A44C" w14:textId="07D51792" w:rsidR="00363C00" w:rsidRDefault="00363C00" w:rsidP="00363C00">
      <w:pPr>
        <w:spacing w:after="0" w:line="240" w:lineRule="auto"/>
        <w:rPr>
          <w:rFonts w:ascii="Times New Roman" w:hAnsi="Times New Roman" w:cs="Times New Roman"/>
          <w:b/>
          <w:sz w:val="24"/>
          <w:szCs w:val="24"/>
        </w:rPr>
      </w:pPr>
      <w:r w:rsidRPr="0092223A">
        <w:rPr>
          <w:rFonts w:ascii="Times New Roman" w:hAnsi="Times New Roman" w:cs="Times New Roman"/>
          <w:b/>
          <w:sz w:val="24"/>
          <w:szCs w:val="24"/>
        </w:rPr>
        <w:t>Остварени резултати и научни допринос дисертације</w:t>
      </w:r>
    </w:p>
    <w:p w14:paraId="2318E369" w14:textId="0CD90A24" w:rsidR="00C01019" w:rsidRDefault="00C01019" w:rsidP="00363C00">
      <w:pPr>
        <w:spacing w:after="0" w:line="240" w:lineRule="auto"/>
        <w:rPr>
          <w:rFonts w:ascii="Times New Roman" w:hAnsi="Times New Roman" w:cs="Times New Roman"/>
          <w:b/>
          <w:sz w:val="24"/>
          <w:szCs w:val="24"/>
        </w:rPr>
      </w:pPr>
    </w:p>
    <w:p w14:paraId="038646E7" w14:textId="2523EF0E" w:rsidR="00C01019" w:rsidRDefault="00C01019" w:rsidP="008E4DA2">
      <w:pPr>
        <w:spacing w:after="0" w:line="240" w:lineRule="auto"/>
        <w:ind w:firstLine="720"/>
        <w:jc w:val="both"/>
        <w:rPr>
          <w:rFonts w:ascii="Times New Roman" w:hAnsi="Times New Roman" w:cs="Times New Roman"/>
          <w:bCs/>
          <w:sz w:val="24"/>
          <w:szCs w:val="24"/>
        </w:rPr>
      </w:pPr>
      <w:r w:rsidRPr="00C01019">
        <w:rPr>
          <w:rFonts w:ascii="Times New Roman" w:hAnsi="Times New Roman" w:cs="Times New Roman"/>
          <w:bCs/>
          <w:sz w:val="24"/>
          <w:szCs w:val="24"/>
        </w:rPr>
        <w:t xml:space="preserve">Дисертација Ивана Нинчића представља дуго очекивани савремени прилог познавању локалних почетака гвозденог доба, али у знатно ширем културном контексту. Усмерена је тако да њени резултати јасно укажу на деловање спољних сфера културног утицаја на формирање идентитета испољеног у гвозденодопској материјалној култури на истраживаном простору, као и да основни механизам трансфера утицаја чине комуникација и људска мобилност мањег опсега, у виду дуготрајнијег процеса. </w:t>
      </w:r>
      <w:r w:rsidR="0073594E">
        <w:rPr>
          <w:rFonts w:ascii="Times New Roman" w:hAnsi="Times New Roman" w:cs="Times New Roman"/>
          <w:bCs/>
          <w:sz w:val="24"/>
          <w:szCs w:val="24"/>
        </w:rPr>
        <w:t>Резултати спроведених анализа представљају</w:t>
      </w:r>
      <w:r w:rsidRPr="00C01019">
        <w:rPr>
          <w:rFonts w:ascii="Times New Roman" w:hAnsi="Times New Roman" w:cs="Times New Roman"/>
          <w:bCs/>
          <w:sz w:val="24"/>
          <w:szCs w:val="24"/>
        </w:rPr>
        <w:t xml:space="preserve"> потврд</w:t>
      </w:r>
      <w:r w:rsidR="0073594E">
        <w:rPr>
          <w:rFonts w:ascii="Times New Roman" w:hAnsi="Times New Roman" w:cs="Times New Roman"/>
          <w:bCs/>
          <w:sz w:val="24"/>
          <w:szCs w:val="24"/>
        </w:rPr>
        <w:t>у</w:t>
      </w:r>
      <w:r w:rsidRPr="00C01019">
        <w:rPr>
          <w:rFonts w:ascii="Times New Roman" w:hAnsi="Times New Roman" w:cs="Times New Roman"/>
          <w:bCs/>
          <w:sz w:val="24"/>
          <w:szCs w:val="24"/>
        </w:rPr>
        <w:t xml:space="preserve"> исправности претпостављених праваца продора и ширења утицаја са истока и севера, из културних окружења чије познавање је данас знатно </w:t>
      </w:r>
      <w:r w:rsidR="0073594E">
        <w:rPr>
          <w:rFonts w:ascii="Times New Roman" w:hAnsi="Times New Roman" w:cs="Times New Roman"/>
          <w:bCs/>
          <w:sz w:val="24"/>
          <w:szCs w:val="24"/>
        </w:rPr>
        <w:t>потпуније</w:t>
      </w:r>
      <w:r w:rsidRPr="00C01019">
        <w:rPr>
          <w:rFonts w:ascii="Times New Roman" w:hAnsi="Times New Roman" w:cs="Times New Roman"/>
          <w:bCs/>
          <w:sz w:val="24"/>
          <w:szCs w:val="24"/>
        </w:rPr>
        <w:t xml:space="preserve"> и разликује се од традиционалних поставки које су доскора доминирале у науци. </w:t>
      </w:r>
    </w:p>
    <w:p w14:paraId="0E008708" w14:textId="77777777" w:rsidR="00C01019" w:rsidRPr="00C01019" w:rsidRDefault="00C01019" w:rsidP="00C01019">
      <w:pPr>
        <w:spacing w:after="0" w:line="240" w:lineRule="auto"/>
        <w:jc w:val="both"/>
        <w:rPr>
          <w:rFonts w:ascii="Times New Roman" w:hAnsi="Times New Roman" w:cs="Times New Roman"/>
          <w:bCs/>
          <w:sz w:val="24"/>
          <w:szCs w:val="24"/>
        </w:rPr>
      </w:pPr>
    </w:p>
    <w:p w14:paraId="3856F038" w14:textId="77777777" w:rsidR="00297E8A" w:rsidRDefault="00C01019" w:rsidP="00297E8A">
      <w:pPr>
        <w:spacing w:after="0" w:line="240" w:lineRule="auto"/>
        <w:ind w:firstLine="720"/>
        <w:jc w:val="both"/>
        <w:rPr>
          <w:rFonts w:ascii="Times New Roman" w:hAnsi="Times New Roman" w:cs="Times New Roman"/>
          <w:bCs/>
          <w:sz w:val="24"/>
          <w:szCs w:val="24"/>
        </w:rPr>
      </w:pPr>
      <w:r w:rsidRPr="00C01019">
        <w:rPr>
          <w:rFonts w:ascii="Times New Roman" w:hAnsi="Times New Roman" w:cs="Times New Roman"/>
          <w:bCs/>
          <w:sz w:val="24"/>
          <w:szCs w:val="24"/>
        </w:rPr>
        <w:t xml:space="preserve">Рад резултира ревидираним културним и хронолошким опредељењем једног од најрепрезентативнијих археолошких </w:t>
      </w:r>
      <w:r w:rsidR="008133E8">
        <w:rPr>
          <w:rFonts w:ascii="Times New Roman" w:hAnsi="Times New Roman" w:cs="Times New Roman"/>
          <w:bCs/>
          <w:sz w:val="24"/>
          <w:szCs w:val="24"/>
        </w:rPr>
        <w:t>локалитета</w:t>
      </w:r>
      <w:r w:rsidRPr="00C01019">
        <w:rPr>
          <w:rFonts w:ascii="Times New Roman" w:hAnsi="Times New Roman" w:cs="Times New Roman"/>
          <w:bCs/>
          <w:sz w:val="24"/>
          <w:szCs w:val="24"/>
        </w:rPr>
        <w:t xml:space="preserve"> </w:t>
      </w:r>
      <w:r w:rsidR="00D37AFF">
        <w:rPr>
          <w:rFonts w:ascii="Times New Roman" w:hAnsi="Times New Roman" w:cs="Times New Roman"/>
          <w:bCs/>
          <w:sz w:val="24"/>
          <w:szCs w:val="24"/>
        </w:rPr>
        <w:t xml:space="preserve">испитиваног </w:t>
      </w:r>
      <w:r w:rsidRPr="00C01019">
        <w:rPr>
          <w:rFonts w:ascii="Times New Roman" w:hAnsi="Times New Roman" w:cs="Times New Roman"/>
          <w:bCs/>
          <w:sz w:val="24"/>
          <w:szCs w:val="24"/>
        </w:rPr>
        <w:t xml:space="preserve">периода – </w:t>
      </w:r>
      <w:r w:rsidR="008133E8">
        <w:rPr>
          <w:rFonts w:ascii="Times New Roman" w:hAnsi="Times New Roman" w:cs="Times New Roman"/>
          <w:bCs/>
          <w:sz w:val="24"/>
          <w:szCs w:val="24"/>
        </w:rPr>
        <w:t>Гомолаве код Хртковаца у Срему</w:t>
      </w:r>
      <w:r w:rsidRPr="00C01019">
        <w:rPr>
          <w:rFonts w:ascii="Times New Roman" w:hAnsi="Times New Roman" w:cs="Times New Roman"/>
          <w:bCs/>
          <w:sz w:val="24"/>
          <w:szCs w:val="24"/>
        </w:rPr>
        <w:t>, чиме доприн</w:t>
      </w:r>
      <w:r w:rsidR="0073594E">
        <w:rPr>
          <w:rFonts w:ascii="Times New Roman" w:hAnsi="Times New Roman" w:cs="Times New Roman"/>
          <w:bCs/>
          <w:sz w:val="24"/>
          <w:szCs w:val="24"/>
        </w:rPr>
        <w:t>оси</w:t>
      </w:r>
      <w:r w:rsidRPr="00C01019">
        <w:rPr>
          <w:rFonts w:ascii="Times New Roman" w:hAnsi="Times New Roman" w:cs="Times New Roman"/>
          <w:bCs/>
          <w:sz w:val="24"/>
          <w:szCs w:val="24"/>
        </w:rPr>
        <w:t xml:space="preserve"> разјашњавању односа елемената материјалне културе који указују на локални развој са једне стране, и егзогене утицаје са друге стране. </w:t>
      </w:r>
      <w:r w:rsidR="0073594E">
        <w:rPr>
          <w:rFonts w:ascii="Times New Roman" w:hAnsi="Times New Roman" w:cs="Times New Roman"/>
          <w:bCs/>
          <w:sz w:val="24"/>
          <w:szCs w:val="24"/>
        </w:rPr>
        <w:t xml:space="preserve">Добијени разултати указују на </w:t>
      </w:r>
      <w:r w:rsidRPr="00C01019">
        <w:rPr>
          <w:rFonts w:ascii="Times New Roman" w:hAnsi="Times New Roman" w:cs="Times New Roman"/>
          <w:bCs/>
          <w:sz w:val="24"/>
          <w:szCs w:val="24"/>
        </w:rPr>
        <w:t xml:space="preserve">мешање аутохтоних традиција и спољних иновативних елемената, који су довели до формирања специфичне материјалне културе као саставног дела идентитета носилаца босутске културне групе. </w:t>
      </w:r>
      <w:r w:rsidR="00897AA7">
        <w:rPr>
          <w:rFonts w:ascii="Times New Roman" w:hAnsi="Times New Roman" w:cs="Times New Roman"/>
          <w:bCs/>
          <w:sz w:val="24"/>
          <w:szCs w:val="24"/>
        </w:rPr>
        <w:t xml:space="preserve">Потврђена је двосмерност културних утицаја одражена кроз материјалну културу. На основу резултата стилско-типолошке и типо-хронолошке анализе керамичког материјала </w:t>
      </w:r>
      <w:r w:rsidRPr="00C01019">
        <w:rPr>
          <w:rFonts w:ascii="Times New Roman" w:hAnsi="Times New Roman" w:cs="Times New Roman"/>
          <w:bCs/>
          <w:sz w:val="24"/>
          <w:szCs w:val="24"/>
        </w:rPr>
        <w:t>изне</w:t>
      </w:r>
      <w:r w:rsidR="00897AA7">
        <w:rPr>
          <w:rFonts w:ascii="Times New Roman" w:hAnsi="Times New Roman" w:cs="Times New Roman"/>
          <w:bCs/>
          <w:sz w:val="24"/>
          <w:szCs w:val="24"/>
        </w:rPr>
        <w:t>та је</w:t>
      </w:r>
      <w:r w:rsidRPr="00C01019">
        <w:rPr>
          <w:rFonts w:ascii="Times New Roman" w:hAnsi="Times New Roman" w:cs="Times New Roman"/>
          <w:bCs/>
          <w:sz w:val="24"/>
          <w:szCs w:val="24"/>
        </w:rPr>
        <w:t xml:space="preserve"> и снажниј</w:t>
      </w:r>
      <w:r w:rsidR="00897AA7">
        <w:rPr>
          <w:rFonts w:ascii="Times New Roman" w:hAnsi="Times New Roman" w:cs="Times New Roman"/>
          <w:bCs/>
          <w:sz w:val="24"/>
          <w:szCs w:val="24"/>
        </w:rPr>
        <w:t>а</w:t>
      </w:r>
      <w:r w:rsidRPr="00C01019">
        <w:rPr>
          <w:rFonts w:ascii="Times New Roman" w:hAnsi="Times New Roman" w:cs="Times New Roman"/>
          <w:bCs/>
          <w:sz w:val="24"/>
          <w:szCs w:val="24"/>
        </w:rPr>
        <w:t xml:space="preserve"> потврд</w:t>
      </w:r>
      <w:r w:rsidR="00897AA7">
        <w:rPr>
          <w:rFonts w:ascii="Times New Roman" w:hAnsi="Times New Roman" w:cs="Times New Roman"/>
          <w:bCs/>
          <w:sz w:val="24"/>
          <w:szCs w:val="24"/>
        </w:rPr>
        <w:t>а</w:t>
      </w:r>
      <w:r w:rsidRPr="00C01019">
        <w:rPr>
          <w:rFonts w:ascii="Times New Roman" w:hAnsi="Times New Roman" w:cs="Times New Roman"/>
          <w:bCs/>
          <w:sz w:val="24"/>
          <w:szCs w:val="24"/>
        </w:rPr>
        <w:t xml:space="preserve"> континуалног развоја босутске групе кроз хоризонте Калакача и Басараби, чиме се познавање ових културних феномена ускладило са савременим токовима науке.</w:t>
      </w:r>
    </w:p>
    <w:p w14:paraId="60C7319F" w14:textId="77777777" w:rsidR="00913FBB" w:rsidRDefault="00913FBB" w:rsidP="00297E8A">
      <w:pPr>
        <w:spacing w:after="0" w:line="240" w:lineRule="auto"/>
        <w:jc w:val="both"/>
        <w:rPr>
          <w:rFonts w:ascii="Times New Roman" w:hAnsi="Times New Roman" w:cs="Times New Roman"/>
          <w:b/>
          <w:sz w:val="24"/>
          <w:szCs w:val="24"/>
        </w:rPr>
      </w:pPr>
    </w:p>
    <w:p w14:paraId="43D1CAAE" w14:textId="77777777" w:rsidR="00F23CD0" w:rsidRDefault="00F23CD0" w:rsidP="00297E8A">
      <w:pPr>
        <w:spacing w:after="0" w:line="240" w:lineRule="auto"/>
        <w:jc w:val="both"/>
        <w:rPr>
          <w:rFonts w:ascii="Times New Roman" w:hAnsi="Times New Roman" w:cs="Times New Roman"/>
          <w:b/>
          <w:sz w:val="24"/>
          <w:szCs w:val="24"/>
        </w:rPr>
      </w:pPr>
    </w:p>
    <w:p w14:paraId="1C94C7C2" w14:textId="2F3C9FF8" w:rsidR="00363C00" w:rsidRPr="00297E8A" w:rsidRDefault="00363C00" w:rsidP="00297E8A">
      <w:pPr>
        <w:spacing w:after="0" w:line="240" w:lineRule="auto"/>
        <w:jc w:val="both"/>
        <w:rPr>
          <w:rFonts w:ascii="Times New Roman" w:hAnsi="Times New Roman" w:cs="Times New Roman"/>
          <w:bCs/>
          <w:sz w:val="24"/>
          <w:szCs w:val="24"/>
        </w:rPr>
      </w:pPr>
      <w:r w:rsidRPr="0092223A">
        <w:rPr>
          <w:rFonts w:ascii="Times New Roman" w:hAnsi="Times New Roman" w:cs="Times New Roman"/>
          <w:b/>
          <w:sz w:val="24"/>
          <w:szCs w:val="24"/>
        </w:rPr>
        <w:lastRenderedPageBreak/>
        <w:t>Закључак</w:t>
      </w:r>
    </w:p>
    <w:p w14:paraId="0FBABB3B" w14:textId="09AD84A1" w:rsidR="00363C00" w:rsidRPr="0092223A" w:rsidRDefault="00363C00" w:rsidP="00363C00">
      <w:pPr>
        <w:spacing w:after="0" w:line="240" w:lineRule="auto"/>
        <w:jc w:val="both"/>
        <w:rPr>
          <w:rFonts w:ascii="Times New Roman" w:hAnsi="Times New Roman" w:cs="Times New Roman"/>
          <w:b/>
          <w:sz w:val="24"/>
          <w:szCs w:val="24"/>
        </w:rPr>
      </w:pPr>
    </w:p>
    <w:p w14:paraId="1D36702F" w14:textId="0E19062B" w:rsidR="00363C00" w:rsidRPr="0092223A" w:rsidRDefault="00363C00" w:rsidP="00363C00">
      <w:pPr>
        <w:spacing w:after="0" w:line="240" w:lineRule="auto"/>
        <w:ind w:firstLine="720"/>
        <w:jc w:val="both"/>
        <w:rPr>
          <w:rFonts w:ascii="Times New Roman" w:hAnsi="Times New Roman" w:cs="Times New Roman"/>
          <w:sz w:val="24"/>
          <w:szCs w:val="24"/>
          <w:highlight w:val="yellow"/>
        </w:rPr>
      </w:pPr>
      <w:r w:rsidRPr="0092223A">
        <w:rPr>
          <w:rFonts w:ascii="Times New Roman" w:hAnsi="Times New Roman" w:cs="Times New Roman"/>
          <w:sz w:val="24"/>
          <w:szCs w:val="24"/>
        </w:rPr>
        <w:t xml:space="preserve">Приликом израде докторске дисертације Иван Нинчић узео је у разматрање сва релеванта научна сазнања о </w:t>
      </w:r>
      <w:r w:rsidR="005228A7" w:rsidRPr="0092223A">
        <w:rPr>
          <w:rFonts w:ascii="Times New Roman" w:hAnsi="Times New Roman" w:cs="Times New Roman"/>
          <w:sz w:val="24"/>
          <w:szCs w:val="24"/>
        </w:rPr>
        <w:t xml:space="preserve">проблематици почетка гвозденог доба на територији дефинисаној као западни део српског Подунавља, са фокусом на улози коју су у овом процесу имали људска мобилност и комуникација. </w:t>
      </w:r>
      <w:r w:rsidRPr="0092223A">
        <w:rPr>
          <w:rFonts w:ascii="Times New Roman" w:hAnsi="Times New Roman" w:cs="Times New Roman"/>
          <w:sz w:val="24"/>
          <w:szCs w:val="24"/>
        </w:rPr>
        <w:t xml:space="preserve">Дисертација је урађена према одобреној пријави, </w:t>
      </w:r>
      <w:r w:rsidR="005228A7" w:rsidRPr="0092223A">
        <w:rPr>
          <w:rFonts w:ascii="Times New Roman" w:hAnsi="Times New Roman" w:cs="Times New Roman"/>
          <w:sz w:val="24"/>
          <w:szCs w:val="24"/>
        </w:rPr>
        <w:t xml:space="preserve">и </w:t>
      </w:r>
      <w:r w:rsidRPr="0092223A">
        <w:rPr>
          <w:rFonts w:ascii="Times New Roman" w:hAnsi="Times New Roman" w:cs="Times New Roman"/>
          <w:sz w:val="24"/>
          <w:szCs w:val="24"/>
        </w:rPr>
        <w:t>представља оригинално и самостално научно дело. Примењене методолошке процедуре, адекватан аналитички узорак и интерпрет</w:t>
      </w:r>
      <w:r w:rsidR="005228A7" w:rsidRPr="0092223A">
        <w:rPr>
          <w:rFonts w:ascii="Times New Roman" w:hAnsi="Times New Roman" w:cs="Times New Roman"/>
          <w:sz w:val="24"/>
          <w:szCs w:val="24"/>
        </w:rPr>
        <w:t>ација</w:t>
      </w:r>
      <w:r w:rsidRPr="0092223A">
        <w:rPr>
          <w:rFonts w:ascii="Times New Roman" w:hAnsi="Times New Roman" w:cs="Times New Roman"/>
          <w:sz w:val="24"/>
          <w:szCs w:val="24"/>
        </w:rPr>
        <w:t xml:space="preserve"> резултата спроведених анализа довели су до </w:t>
      </w:r>
      <w:r w:rsidR="005228A7" w:rsidRPr="0092223A">
        <w:rPr>
          <w:rFonts w:ascii="Times New Roman" w:hAnsi="Times New Roman" w:cs="Times New Roman"/>
          <w:sz w:val="24"/>
          <w:szCs w:val="24"/>
        </w:rPr>
        <w:t xml:space="preserve">консолидације постојећих и изношења нових </w:t>
      </w:r>
      <w:r w:rsidRPr="0092223A">
        <w:rPr>
          <w:rFonts w:ascii="Times New Roman" w:hAnsi="Times New Roman" w:cs="Times New Roman"/>
          <w:sz w:val="24"/>
          <w:szCs w:val="24"/>
        </w:rPr>
        <w:t xml:space="preserve">значајних научних сазнања о теми која је била предмет докторске дисертације. На основу изложеног, велико нам је задовољство да Већу предложимо да кандидату Ивану Нинчићу одобри усмену одбрану докторске дисертације </w:t>
      </w:r>
      <w:r w:rsidRPr="0092223A">
        <w:rPr>
          <w:rFonts w:ascii="Times New Roman" w:hAnsi="Times New Roman" w:cs="Times New Roman"/>
          <w:i/>
          <w:iCs/>
          <w:sz w:val="24"/>
          <w:szCs w:val="24"/>
        </w:rPr>
        <w:t>Улога мобилности и комуникације у формирању иницијалних хоризоната гвозденог доба у западним деловима српског Подунавља</w:t>
      </w:r>
      <w:r w:rsidRPr="0092223A">
        <w:rPr>
          <w:rFonts w:ascii="Times New Roman" w:hAnsi="Times New Roman" w:cs="Times New Roman"/>
          <w:sz w:val="24"/>
          <w:szCs w:val="24"/>
        </w:rPr>
        <w:t>.</w:t>
      </w:r>
    </w:p>
    <w:p w14:paraId="60C5BED2" w14:textId="77777777" w:rsidR="00363C00" w:rsidRPr="0092223A" w:rsidRDefault="00363C00" w:rsidP="00363C00">
      <w:pPr>
        <w:spacing w:after="0" w:line="240" w:lineRule="auto"/>
        <w:jc w:val="both"/>
        <w:rPr>
          <w:rFonts w:ascii="Times New Roman" w:hAnsi="Times New Roman" w:cs="Times New Roman"/>
          <w:b/>
          <w:sz w:val="24"/>
          <w:szCs w:val="24"/>
        </w:rPr>
      </w:pPr>
    </w:p>
    <w:p w14:paraId="56F08ADF" w14:textId="650C6427" w:rsidR="00363C00" w:rsidRPr="0092223A" w:rsidRDefault="00363C00" w:rsidP="00363C00">
      <w:pPr>
        <w:spacing w:after="0" w:line="240" w:lineRule="auto"/>
        <w:jc w:val="both"/>
        <w:rPr>
          <w:rFonts w:ascii="Times New Roman" w:hAnsi="Times New Roman" w:cs="Times New Roman"/>
          <w:b/>
          <w:sz w:val="24"/>
          <w:szCs w:val="24"/>
        </w:rPr>
      </w:pPr>
    </w:p>
    <w:p w14:paraId="513F5BF9" w14:textId="77777777" w:rsidR="00363C00" w:rsidRPr="0092223A" w:rsidRDefault="00363C00" w:rsidP="00363C00">
      <w:pPr>
        <w:spacing w:after="0" w:line="240" w:lineRule="auto"/>
        <w:rPr>
          <w:rFonts w:ascii="Times New Roman" w:hAnsi="Times New Roman" w:cs="Times New Roman"/>
          <w:sz w:val="24"/>
          <w:szCs w:val="24"/>
          <w:highlight w:val="yellow"/>
        </w:rPr>
      </w:pPr>
    </w:p>
    <w:p w14:paraId="06B84690" w14:textId="4B6F1439" w:rsidR="00363C00" w:rsidRPr="0092223A" w:rsidRDefault="00363C00" w:rsidP="00363C00">
      <w:pPr>
        <w:spacing w:after="0" w:line="240" w:lineRule="auto"/>
        <w:rPr>
          <w:rFonts w:ascii="Times New Roman" w:hAnsi="Times New Roman" w:cs="Times New Roman"/>
          <w:sz w:val="24"/>
          <w:szCs w:val="24"/>
        </w:rPr>
      </w:pPr>
      <w:r w:rsidRPr="0092223A">
        <w:rPr>
          <w:rFonts w:ascii="Times New Roman" w:hAnsi="Times New Roman" w:cs="Times New Roman"/>
          <w:sz w:val="24"/>
          <w:szCs w:val="24"/>
        </w:rPr>
        <w:t>У Београду, 0</w:t>
      </w:r>
      <w:r w:rsidR="00FA5A8E">
        <w:rPr>
          <w:rFonts w:ascii="Times New Roman" w:hAnsi="Times New Roman" w:cs="Times New Roman"/>
          <w:sz w:val="24"/>
          <w:szCs w:val="24"/>
        </w:rPr>
        <w:t>4</w:t>
      </w:r>
      <w:r w:rsidRPr="0092223A">
        <w:rPr>
          <w:rFonts w:ascii="Times New Roman" w:hAnsi="Times New Roman" w:cs="Times New Roman"/>
          <w:sz w:val="24"/>
          <w:szCs w:val="24"/>
        </w:rPr>
        <w:t>. 03. 2026.</w:t>
      </w:r>
    </w:p>
    <w:p w14:paraId="6677B363" w14:textId="77777777" w:rsidR="00363C00" w:rsidRPr="0092223A" w:rsidRDefault="00363C00" w:rsidP="00363C00">
      <w:pPr>
        <w:spacing w:after="0" w:line="240" w:lineRule="auto"/>
        <w:jc w:val="right"/>
        <w:rPr>
          <w:rFonts w:ascii="Times New Roman" w:hAnsi="Times New Roman" w:cs="Times New Roman"/>
          <w:sz w:val="24"/>
          <w:szCs w:val="24"/>
        </w:rPr>
      </w:pPr>
      <w:r w:rsidRPr="0092223A">
        <w:rPr>
          <w:rFonts w:ascii="Times New Roman" w:hAnsi="Times New Roman" w:cs="Times New Roman"/>
          <w:sz w:val="24"/>
          <w:szCs w:val="24"/>
        </w:rPr>
        <w:t>КОМИСИЈА У САСТАВУ</w:t>
      </w:r>
    </w:p>
    <w:p w14:paraId="1929DC32" w14:textId="77777777" w:rsidR="00363C00" w:rsidRPr="0092223A" w:rsidRDefault="00363C00" w:rsidP="00363C00">
      <w:pPr>
        <w:spacing w:after="0" w:line="240" w:lineRule="auto"/>
        <w:jc w:val="right"/>
        <w:rPr>
          <w:rFonts w:ascii="Times New Roman" w:hAnsi="Times New Roman" w:cs="Times New Roman"/>
          <w:sz w:val="24"/>
          <w:szCs w:val="24"/>
        </w:rPr>
      </w:pPr>
    </w:p>
    <w:p w14:paraId="75F12DF9" w14:textId="77777777" w:rsidR="00363C00" w:rsidRPr="0092223A" w:rsidRDefault="00363C00" w:rsidP="00363C00">
      <w:pPr>
        <w:spacing w:after="0" w:line="240" w:lineRule="auto"/>
        <w:jc w:val="right"/>
        <w:rPr>
          <w:rFonts w:ascii="Times New Roman" w:hAnsi="Times New Roman" w:cs="Times New Roman"/>
          <w:sz w:val="24"/>
          <w:szCs w:val="24"/>
        </w:rPr>
      </w:pPr>
    </w:p>
    <w:p w14:paraId="407D920F" w14:textId="77777777" w:rsidR="00363C00" w:rsidRPr="0092223A" w:rsidRDefault="00363C00" w:rsidP="00363C00">
      <w:pPr>
        <w:spacing w:after="0" w:line="240" w:lineRule="auto"/>
        <w:jc w:val="right"/>
        <w:rPr>
          <w:rFonts w:ascii="Times New Roman" w:hAnsi="Times New Roman" w:cs="Times New Roman"/>
          <w:sz w:val="24"/>
          <w:szCs w:val="24"/>
        </w:rPr>
      </w:pPr>
      <w:r w:rsidRPr="0092223A">
        <w:rPr>
          <w:rFonts w:ascii="Times New Roman" w:hAnsi="Times New Roman" w:cs="Times New Roman"/>
          <w:sz w:val="24"/>
          <w:szCs w:val="24"/>
        </w:rPr>
        <w:t>_____________________________</w:t>
      </w:r>
    </w:p>
    <w:p w14:paraId="2C5912CE" w14:textId="41425AA8" w:rsidR="00363C00" w:rsidRPr="0092223A" w:rsidRDefault="00363C00" w:rsidP="00363C00">
      <w:pPr>
        <w:spacing w:after="0" w:line="240" w:lineRule="auto"/>
        <w:jc w:val="right"/>
        <w:rPr>
          <w:rFonts w:ascii="Times New Roman" w:hAnsi="Times New Roman" w:cs="Times New Roman"/>
          <w:sz w:val="24"/>
          <w:szCs w:val="24"/>
        </w:rPr>
      </w:pPr>
      <w:r w:rsidRPr="0092223A">
        <w:rPr>
          <w:rFonts w:ascii="Times New Roman" w:hAnsi="Times New Roman" w:cs="Times New Roman"/>
          <w:sz w:val="24"/>
          <w:szCs w:val="24"/>
        </w:rPr>
        <w:t>проф. др Јасна Вуковић</w:t>
      </w:r>
    </w:p>
    <w:p w14:paraId="70333C01" w14:textId="77777777" w:rsidR="00363C00" w:rsidRPr="0092223A" w:rsidRDefault="00363C00" w:rsidP="00363C00">
      <w:pPr>
        <w:spacing w:after="0" w:line="240" w:lineRule="auto"/>
        <w:jc w:val="right"/>
        <w:rPr>
          <w:rFonts w:ascii="Times New Roman" w:hAnsi="Times New Roman" w:cs="Times New Roman"/>
          <w:sz w:val="24"/>
          <w:szCs w:val="24"/>
        </w:rPr>
      </w:pPr>
      <w:r w:rsidRPr="0092223A">
        <w:rPr>
          <w:rFonts w:ascii="Times New Roman" w:hAnsi="Times New Roman" w:cs="Times New Roman"/>
          <w:sz w:val="24"/>
          <w:szCs w:val="24"/>
        </w:rPr>
        <w:t>Универзитет у Београду – Филозофски факултет</w:t>
      </w:r>
    </w:p>
    <w:p w14:paraId="7891E407" w14:textId="77777777" w:rsidR="00363C00" w:rsidRPr="0092223A" w:rsidRDefault="00363C00" w:rsidP="00363C00">
      <w:pPr>
        <w:spacing w:after="0" w:line="240" w:lineRule="auto"/>
        <w:jc w:val="right"/>
        <w:rPr>
          <w:rFonts w:ascii="Times New Roman" w:hAnsi="Times New Roman" w:cs="Times New Roman"/>
          <w:sz w:val="24"/>
          <w:szCs w:val="24"/>
        </w:rPr>
      </w:pPr>
    </w:p>
    <w:p w14:paraId="0FE5CF84" w14:textId="77777777" w:rsidR="00363C00" w:rsidRPr="0092223A" w:rsidRDefault="00363C00" w:rsidP="00363C00">
      <w:pPr>
        <w:spacing w:after="0" w:line="240" w:lineRule="auto"/>
        <w:jc w:val="right"/>
        <w:rPr>
          <w:rFonts w:ascii="Times New Roman" w:hAnsi="Times New Roman" w:cs="Times New Roman"/>
          <w:sz w:val="24"/>
          <w:szCs w:val="24"/>
        </w:rPr>
      </w:pPr>
    </w:p>
    <w:p w14:paraId="7E56AEE0" w14:textId="77777777" w:rsidR="00363C00" w:rsidRPr="0092223A" w:rsidRDefault="00363C00" w:rsidP="00363C00">
      <w:pPr>
        <w:spacing w:after="0" w:line="240" w:lineRule="auto"/>
        <w:jc w:val="right"/>
        <w:rPr>
          <w:rFonts w:ascii="Times New Roman" w:hAnsi="Times New Roman" w:cs="Times New Roman"/>
          <w:sz w:val="24"/>
          <w:szCs w:val="24"/>
        </w:rPr>
      </w:pPr>
      <w:r w:rsidRPr="0092223A">
        <w:rPr>
          <w:rFonts w:ascii="Times New Roman" w:hAnsi="Times New Roman" w:cs="Times New Roman"/>
          <w:sz w:val="24"/>
          <w:szCs w:val="24"/>
        </w:rPr>
        <w:t>_____________________________</w:t>
      </w:r>
    </w:p>
    <w:p w14:paraId="5E7FC2DB" w14:textId="1B4B9B94" w:rsidR="00363C00" w:rsidRPr="0092223A" w:rsidRDefault="00363C00" w:rsidP="00363C00">
      <w:pPr>
        <w:spacing w:after="0" w:line="240" w:lineRule="auto"/>
        <w:jc w:val="right"/>
        <w:rPr>
          <w:rFonts w:ascii="Times New Roman" w:hAnsi="Times New Roman" w:cs="Times New Roman"/>
          <w:sz w:val="24"/>
          <w:szCs w:val="24"/>
        </w:rPr>
      </w:pPr>
      <w:r w:rsidRPr="0092223A">
        <w:rPr>
          <w:rFonts w:ascii="Times New Roman" w:hAnsi="Times New Roman" w:cs="Times New Roman"/>
          <w:sz w:val="24"/>
          <w:szCs w:val="24"/>
        </w:rPr>
        <w:t>доц. др Зорица Кузмановић</w:t>
      </w:r>
    </w:p>
    <w:p w14:paraId="66633295" w14:textId="77777777" w:rsidR="00363C00" w:rsidRPr="0092223A" w:rsidRDefault="00363C00" w:rsidP="00363C00">
      <w:pPr>
        <w:spacing w:after="0" w:line="240" w:lineRule="auto"/>
        <w:jc w:val="right"/>
        <w:rPr>
          <w:rFonts w:ascii="Times New Roman" w:hAnsi="Times New Roman" w:cs="Times New Roman"/>
          <w:sz w:val="24"/>
          <w:szCs w:val="24"/>
        </w:rPr>
      </w:pPr>
      <w:r w:rsidRPr="0092223A">
        <w:rPr>
          <w:rFonts w:ascii="Times New Roman" w:hAnsi="Times New Roman" w:cs="Times New Roman"/>
          <w:sz w:val="24"/>
          <w:szCs w:val="24"/>
        </w:rPr>
        <w:t>Универзитет у Београду – Филозофски факултет</w:t>
      </w:r>
    </w:p>
    <w:p w14:paraId="069874F8" w14:textId="77777777" w:rsidR="00363C00" w:rsidRPr="0092223A" w:rsidRDefault="00363C00" w:rsidP="00363C00">
      <w:pPr>
        <w:spacing w:after="0" w:line="240" w:lineRule="auto"/>
        <w:jc w:val="right"/>
        <w:rPr>
          <w:rFonts w:ascii="Times New Roman" w:hAnsi="Times New Roman" w:cs="Times New Roman"/>
          <w:sz w:val="24"/>
          <w:szCs w:val="24"/>
        </w:rPr>
      </w:pPr>
    </w:p>
    <w:p w14:paraId="21CC04B8" w14:textId="77777777" w:rsidR="00363C00" w:rsidRPr="0092223A" w:rsidRDefault="00363C00" w:rsidP="00363C00">
      <w:pPr>
        <w:spacing w:after="0" w:line="240" w:lineRule="auto"/>
        <w:jc w:val="right"/>
        <w:rPr>
          <w:rFonts w:ascii="Times New Roman" w:hAnsi="Times New Roman" w:cs="Times New Roman"/>
          <w:sz w:val="24"/>
          <w:szCs w:val="24"/>
        </w:rPr>
      </w:pPr>
    </w:p>
    <w:p w14:paraId="2ADDCA48" w14:textId="77777777" w:rsidR="00363C00" w:rsidRPr="0092223A" w:rsidRDefault="00363C00" w:rsidP="00363C00">
      <w:pPr>
        <w:spacing w:after="0" w:line="240" w:lineRule="auto"/>
        <w:jc w:val="right"/>
        <w:rPr>
          <w:rFonts w:ascii="Times New Roman" w:hAnsi="Times New Roman" w:cs="Times New Roman"/>
          <w:sz w:val="24"/>
          <w:szCs w:val="24"/>
        </w:rPr>
      </w:pPr>
      <w:r w:rsidRPr="0092223A">
        <w:rPr>
          <w:rFonts w:ascii="Times New Roman" w:hAnsi="Times New Roman" w:cs="Times New Roman"/>
          <w:sz w:val="24"/>
          <w:szCs w:val="24"/>
        </w:rPr>
        <w:t>_____________________________</w:t>
      </w:r>
    </w:p>
    <w:p w14:paraId="19A5F1EB" w14:textId="09B47EF5" w:rsidR="00363C00" w:rsidRPr="0092223A" w:rsidRDefault="00363C00" w:rsidP="00363C00">
      <w:pPr>
        <w:spacing w:after="0" w:line="240" w:lineRule="auto"/>
        <w:jc w:val="right"/>
        <w:rPr>
          <w:rFonts w:ascii="Times New Roman" w:hAnsi="Times New Roman" w:cs="Times New Roman"/>
          <w:sz w:val="24"/>
          <w:szCs w:val="24"/>
        </w:rPr>
      </w:pPr>
      <w:r w:rsidRPr="0092223A">
        <w:rPr>
          <w:rFonts w:ascii="Times New Roman" w:hAnsi="Times New Roman" w:cs="Times New Roman"/>
          <w:sz w:val="24"/>
          <w:szCs w:val="24"/>
        </w:rPr>
        <w:t>др Александар Капуран</w:t>
      </w:r>
    </w:p>
    <w:p w14:paraId="0E3E7BF9" w14:textId="77777777" w:rsidR="00363C00" w:rsidRPr="0092223A" w:rsidRDefault="00363C00" w:rsidP="00363C00">
      <w:pPr>
        <w:spacing w:after="0" w:line="240" w:lineRule="auto"/>
        <w:jc w:val="right"/>
        <w:rPr>
          <w:rFonts w:ascii="Times New Roman" w:hAnsi="Times New Roman" w:cs="Times New Roman"/>
          <w:sz w:val="24"/>
          <w:szCs w:val="24"/>
        </w:rPr>
      </w:pPr>
      <w:r w:rsidRPr="0092223A">
        <w:rPr>
          <w:rFonts w:ascii="Times New Roman" w:hAnsi="Times New Roman" w:cs="Times New Roman"/>
          <w:sz w:val="24"/>
          <w:szCs w:val="24"/>
        </w:rPr>
        <w:t>научни саветник</w:t>
      </w:r>
    </w:p>
    <w:p w14:paraId="0E26AA65" w14:textId="77777777" w:rsidR="00363C00" w:rsidRPr="0092223A" w:rsidRDefault="00363C00" w:rsidP="00363C00">
      <w:pPr>
        <w:spacing w:after="0" w:line="240" w:lineRule="auto"/>
        <w:jc w:val="right"/>
        <w:rPr>
          <w:rFonts w:ascii="Times New Roman" w:hAnsi="Times New Roman" w:cs="Times New Roman"/>
          <w:sz w:val="24"/>
          <w:szCs w:val="24"/>
        </w:rPr>
      </w:pPr>
      <w:r w:rsidRPr="0092223A">
        <w:rPr>
          <w:rFonts w:ascii="Times New Roman" w:hAnsi="Times New Roman" w:cs="Times New Roman"/>
          <w:sz w:val="24"/>
          <w:szCs w:val="24"/>
        </w:rPr>
        <w:t>Археолошки институт, Београд</w:t>
      </w:r>
    </w:p>
    <w:p w14:paraId="276B0F86" w14:textId="77777777" w:rsidR="00363C00" w:rsidRPr="0092223A" w:rsidRDefault="00363C00" w:rsidP="00363C00">
      <w:pPr>
        <w:spacing w:after="0" w:line="240" w:lineRule="auto"/>
        <w:jc w:val="both"/>
        <w:rPr>
          <w:rFonts w:ascii="Times New Roman" w:hAnsi="Times New Roman" w:cs="Times New Roman"/>
          <w:b/>
          <w:sz w:val="24"/>
          <w:szCs w:val="24"/>
        </w:rPr>
      </w:pPr>
    </w:p>
    <w:p w14:paraId="770064CB" w14:textId="77777777" w:rsidR="00363C00" w:rsidRPr="0092223A" w:rsidRDefault="00363C00" w:rsidP="00363C00">
      <w:pPr>
        <w:spacing w:after="0" w:line="240" w:lineRule="auto"/>
        <w:rPr>
          <w:rFonts w:ascii="Times New Roman" w:hAnsi="Times New Roman" w:cs="Times New Roman"/>
          <w:b/>
          <w:sz w:val="24"/>
          <w:szCs w:val="24"/>
        </w:rPr>
      </w:pPr>
    </w:p>
    <w:p w14:paraId="71EF6900" w14:textId="77777777" w:rsidR="00363C00" w:rsidRPr="0092223A" w:rsidRDefault="00363C00" w:rsidP="00A17BB0">
      <w:pPr>
        <w:spacing w:after="0" w:line="240" w:lineRule="auto"/>
        <w:rPr>
          <w:rFonts w:ascii="Times New Roman" w:hAnsi="Times New Roman" w:cs="Times New Roman"/>
          <w:b/>
          <w:sz w:val="24"/>
          <w:szCs w:val="24"/>
        </w:rPr>
      </w:pPr>
    </w:p>
    <w:p w14:paraId="331B02F9" w14:textId="77777777" w:rsidR="00DB018C" w:rsidRPr="0092223A" w:rsidRDefault="00DB018C"/>
    <w:sectPr w:rsidR="00DB018C" w:rsidRPr="009222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C10"/>
    <w:rsid w:val="00015530"/>
    <w:rsid w:val="00062849"/>
    <w:rsid w:val="00090677"/>
    <w:rsid w:val="000B71FE"/>
    <w:rsid w:val="000D7311"/>
    <w:rsid w:val="000E0F21"/>
    <w:rsid w:val="000E13AA"/>
    <w:rsid w:val="00100C04"/>
    <w:rsid w:val="00126E42"/>
    <w:rsid w:val="0013152A"/>
    <w:rsid w:val="001472AB"/>
    <w:rsid w:val="00151C27"/>
    <w:rsid w:val="00157182"/>
    <w:rsid w:val="001760BC"/>
    <w:rsid w:val="001A3A3D"/>
    <w:rsid w:val="001C2157"/>
    <w:rsid w:val="00206C12"/>
    <w:rsid w:val="00250B22"/>
    <w:rsid w:val="00252580"/>
    <w:rsid w:val="00275192"/>
    <w:rsid w:val="00286CD7"/>
    <w:rsid w:val="00291F43"/>
    <w:rsid w:val="00297E8A"/>
    <w:rsid w:val="00301714"/>
    <w:rsid w:val="00363C00"/>
    <w:rsid w:val="00481C96"/>
    <w:rsid w:val="00491C73"/>
    <w:rsid w:val="004C5C2B"/>
    <w:rsid w:val="004D2F9D"/>
    <w:rsid w:val="004D78D3"/>
    <w:rsid w:val="004D7C10"/>
    <w:rsid w:val="004E7083"/>
    <w:rsid w:val="004F7ED6"/>
    <w:rsid w:val="005079EA"/>
    <w:rsid w:val="005228A7"/>
    <w:rsid w:val="005245C9"/>
    <w:rsid w:val="005505F2"/>
    <w:rsid w:val="005637ED"/>
    <w:rsid w:val="005D5BD8"/>
    <w:rsid w:val="005D65D5"/>
    <w:rsid w:val="0063333C"/>
    <w:rsid w:val="00665FCB"/>
    <w:rsid w:val="0066622B"/>
    <w:rsid w:val="0069033B"/>
    <w:rsid w:val="00690996"/>
    <w:rsid w:val="006B4AE7"/>
    <w:rsid w:val="006C5925"/>
    <w:rsid w:val="006F1697"/>
    <w:rsid w:val="006F79C4"/>
    <w:rsid w:val="00724821"/>
    <w:rsid w:val="00731286"/>
    <w:rsid w:val="00733C11"/>
    <w:rsid w:val="0073594E"/>
    <w:rsid w:val="007B49FB"/>
    <w:rsid w:val="007F1107"/>
    <w:rsid w:val="008038E1"/>
    <w:rsid w:val="008133E8"/>
    <w:rsid w:val="00887CCF"/>
    <w:rsid w:val="00897AA7"/>
    <w:rsid w:val="008A05FD"/>
    <w:rsid w:val="008B5793"/>
    <w:rsid w:val="008E4DA2"/>
    <w:rsid w:val="008E7392"/>
    <w:rsid w:val="00911DE9"/>
    <w:rsid w:val="00913FBB"/>
    <w:rsid w:val="0092223A"/>
    <w:rsid w:val="00946E6B"/>
    <w:rsid w:val="009660DD"/>
    <w:rsid w:val="00975DF3"/>
    <w:rsid w:val="0098142B"/>
    <w:rsid w:val="00984EC1"/>
    <w:rsid w:val="00996628"/>
    <w:rsid w:val="00A17BB0"/>
    <w:rsid w:val="00A52EF6"/>
    <w:rsid w:val="00A72031"/>
    <w:rsid w:val="00A87FB9"/>
    <w:rsid w:val="00AC32E3"/>
    <w:rsid w:val="00AD017D"/>
    <w:rsid w:val="00AD1DB6"/>
    <w:rsid w:val="00AF505C"/>
    <w:rsid w:val="00BA4BB9"/>
    <w:rsid w:val="00BA5005"/>
    <w:rsid w:val="00C01019"/>
    <w:rsid w:val="00C46DAC"/>
    <w:rsid w:val="00C65CEA"/>
    <w:rsid w:val="00C8734B"/>
    <w:rsid w:val="00CC3264"/>
    <w:rsid w:val="00CD585E"/>
    <w:rsid w:val="00CF737E"/>
    <w:rsid w:val="00D12A54"/>
    <w:rsid w:val="00D14D13"/>
    <w:rsid w:val="00D21860"/>
    <w:rsid w:val="00D379ED"/>
    <w:rsid w:val="00D37AFF"/>
    <w:rsid w:val="00DB018C"/>
    <w:rsid w:val="00DC28C2"/>
    <w:rsid w:val="00DD6272"/>
    <w:rsid w:val="00E116CF"/>
    <w:rsid w:val="00EB2862"/>
    <w:rsid w:val="00F23CD0"/>
    <w:rsid w:val="00F31D1A"/>
    <w:rsid w:val="00F451F0"/>
    <w:rsid w:val="00FA5A8E"/>
    <w:rsid w:val="00FC4A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EFE43"/>
  <w15:chartTrackingRefBased/>
  <w15:docId w15:val="{99843D0E-397C-4DA0-BACB-3523C75A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7BB0"/>
    <w:pPr>
      <w:widowControl w:val="0"/>
      <w:spacing w:after="200" w:line="276" w:lineRule="auto"/>
    </w:pPr>
    <w:rPr>
      <w:rFonts w:ascii="Calibri" w:eastAsia="Calibri" w:hAnsi="Calibri" w:cs="Calibri"/>
      <w:color w:val="000000"/>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78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1390307">
      <w:bodyDiv w:val="1"/>
      <w:marLeft w:val="0"/>
      <w:marRight w:val="0"/>
      <w:marTop w:val="0"/>
      <w:marBottom w:val="0"/>
      <w:divBdr>
        <w:top w:val="none" w:sz="0" w:space="0" w:color="auto"/>
        <w:left w:val="none" w:sz="0" w:space="0" w:color="auto"/>
        <w:bottom w:val="none" w:sz="0" w:space="0" w:color="auto"/>
        <w:right w:val="none" w:sz="0" w:space="0" w:color="auto"/>
      </w:divBdr>
      <w:divsChild>
        <w:div w:id="378285393">
          <w:marLeft w:val="0"/>
          <w:marRight w:val="0"/>
          <w:marTop w:val="0"/>
          <w:marBottom w:val="0"/>
          <w:divBdr>
            <w:top w:val="none" w:sz="0" w:space="0" w:color="auto"/>
            <w:left w:val="none" w:sz="0" w:space="0" w:color="auto"/>
            <w:bottom w:val="none" w:sz="0" w:space="0" w:color="auto"/>
            <w:right w:val="none" w:sz="0" w:space="0" w:color="auto"/>
          </w:divBdr>
          <w:divsChild>
            <w:div w:id="448016458">
              <w:marLeft w:val="0"/>
              <w:marRight w:val="0"/>
              <w:marTop w:val="0"/>
              <w:marBottom w:val="0"/>
              <w:divBdr>
                <w:top w:val="none" w:sz="0" w:space="0" w:color="auto"/>
                <w:left w:val="none" w:sz="0" w:space="0" w:color="auto"/>
                <w:bottom w:val="none" w:sz="0" w:space="0" w:color="auto"/>
                <w:right w:val="none" w:sz="0" w:space="0" w:color="auto"/>
              </w:divBdr>
              <w:divsChild>
                <w:div w:id="1793281684">
                  <w:marLeft w:val="0"/>
                  <w:marRight w:val="0"/>
                  <w:marTop w:val="0"/>
                  <w:marBottom w:val="0"/>
                  <w:divBdr>
                    <w:top w:val="none" w:sz="0" w:space="0" w:color="auto"/>
                    <w:left w:val="none" w:sz="0" w:space="0" w:color="auto"/>
                    <w:bottom w:val="none" w:sz="0" w:space="0" w:color="auto"/>
                    <w:right w:val="none" w:sz="0" w:space="0" w:color="auto"/>
                  </w:divBdr>
                  <w:divsChild>
                    <w:div w:id="1314678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7</Pages>
  <Words>3038</Words>
  <Characters>17317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Marija</cp:lastModifiedBy>
  <cp:revision>104</cp:revision>
  <dcterms:created xsi:type="dcterms:W3CDTF">2026-02-11T11:29:00Z</dcterms:created>
  <dcterms:modified xsi:type="dcterms:W3CDTF">2026-02-27T10:44:00Z</dcterms:modified>
</cp:coreProperties>
</file>