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F26" w:rsidRDefault="00D3734A">
      <w:pPr>
        <w:pStyle w:val="Heading1"/>
        <w:spacing w:before="72"/>
      </w:pPr>
      <w:bookmarkStart w:id="0" w:name="_GoBack"/>
      <w:bookmarkEnd w:id="0"/>
      <w:r>
        <w:t>NASTAVNO-NAUČNOM</w:t>
      </w:r>
      <w:r>
        <w:rPr>
          <w:spacing w:val="-4"/>
        </w:rPr>
        <w:t xml:space="preserve"> VEĆU</w:t>
      </w:r>
    </w:p>
    <w:p w:rsidR="00A72F26" w:rsidRDefault="00D3734A">
      <w:pPr>
        <w:spacing w:before="84"/>
        <w:ind w:left="52"/>
        <w:rPr>
          <w:b/>
          <w:sz w:val="24"/>
        </w:rPr>
      </w:pPr>
      <w:r>
        <w:rPr>
          <w:b/>
          <w:sz w:val="24"/>
        </w:rPr>
        <w:t>FILOZOFSKOG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FAKULTETA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UNIVERZITETA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U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BEOGRADU</w:t>
      </w:r>
    </w:p>
    <w:p w:rsidR="00A72F26" w:rsidRDefault="00A72F26">
      <w:pPr>
        <w:pStyle w:val="BodyText"/>
        <w:rPr>
          <w:b/>
        </w:rPr>
      </w:pPr>
    </w:p>
    <w:p w:rsidR="00A72F26" w:rsidRDefault="00A72F26">
      <w:pPr>
        <w:pStyle w:val="BodyText"/>
        <w:rPr>
          <w:b/>
        </w:rPr>
      </w:pPr>
    </w:p>
    <w:p w:rsidR="00A72F26" w:rsidRDefault="00A72F26">
      <w:pPr>
        <w:pStyle w:val="BodyText"/>
        <w:spacing w:before="10"/>
        <w:rPr>
          <w:b/>
        </w:rPr>
      </w:pPr>
    </w:p>
    <w:p w:rsidR="00A72F26" w:rsidRDefault="00D3734A">
      <w:pPr>
        <w:pStyle w:val="BodyText"/>
        <w:spacing w:line="324" w:lineRule="auto"/>
        <w:ind w:left="52"/>
      </w:pPr>
      <w:r>
        <w:t>Na</w:t>
      </w:r>
      <w:r>
        <w:rPr>
          <w:spacing w:val="-6"/>
        </w:rPr>
        <w:t xml:space="preserve"> </w:t>
      </w:r>
      <w:r>
        <w:t>sednici</w:t>
      </w:r>
      <w:r>
        <w:rPr>
          <w:spacing w:val="-4"/>
        </w:rPr>
        <w:t xml:space="preserve"> </w:t>
      </w:r>
      <w:r>
        <w:t>Nastavno-naučnog</w:t>
      </w:r>
      <w:r>
        <w:rPr>
          <w:spacing w:val="-6"/>
        </w:rPr>
        <w:t xml:space="preserve"> </w:t>
      </w:r>
      <w:r>
        <w:t>veća</w:t>
      </w:r>
      <w:r>
        <w:rPr>
          <w:spacing w:val="-5"/>
        </w:rPr>
        <w:t xml:space="preserve"> </w:t>
      </w:r>
      <w:r>
        <w:t>Filozofskog</w:t>
      </w:r>
      <w:r>
        <w:rPr>
          <w:spacing w:val="-4"/>
        </w:rPr>
        <w:t xml:space="preserve"> </w:t>
      </w:r>
      <w:r>
        <w:t>fakulteta,</w:t>
      </w:r>
      <w:r>
        <w:rPr>
          <w:spacing w:val="-2"/>
        </w:rPr>
        <w:t xml:space="preserve"> </w:t>
      </w:r>
      <w:r>
        <w:t>održanoj</w:t>
      </w:r>
      <w:r>
        <w:rPr>
          <w:spacing w:val="-4"/>
        </w:rPr>
        <w:t xml:space="preserve"> </w:t>
      </w:r>
      <w:r>
        <w:t>03.04.2025.</w:t>
      </w:r>
      <w:r>
        <w:rPr>
          <w:spacing w:val="-4"/>
        </w:rPr>
        <w:t xml:space="preserve"> </w:t>
      </w:r>
      <w:r>
        <w:t>godine,</w:t>
      </w:r>
      <w:r>
        <w:rPr>
          <w:spacing w:val="-4"/>
        </w:rPr>
        <w:t xml:space="preserve"> </w:t>
      </w:r>
      <w:r>
        <w:t>imenovana</w:t>
      </w:r>
      <w:r>
        <w:rPr>
          <w:spacing w:val="-5"/>
        </w:rPr>
        <w:t xml:space="preserve"> </w:t>
      </w:r>
      <w:r>
        <w:t>je komisija za ocenu i odbranu doktorske disertacije kandidata Bobana Nedeljkovića, pod nazivom</w:t>
      </w:r>
    </w:p>
    <w:p w:rsidR="00A72F26" w:rsidRDefault="00D3734A">
      <w:pPr>
        <w:spacing w:line="324" w:lineRule="auto"/>
        <w:ind w:left="52"/>
        <w:rPr>
          <w:sz w:val="24"/>
        </w:rPr>
      </w:pPr>
      <w:r>
        <w:rPr>
          <w:sz w:val="24"/>
        </w:rPr>
        <w:t>„</w:t>
      </w:r>
      <w:r>
        <w:rPr>
          <w:i/>
          <w:sz w:val="24"/>
        </w:rPr>
        <w:t>Uloga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mračnih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crta,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dezintegracije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egzekutivne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funckije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inhibicije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u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objašnjenju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kriminalnog ponašanja</w:t>
      </w:r>
      <w:r>
        <w:rPr>
          <w:sz w:val="24"/>
        </w:rPr>
        <w:t>“. Komisija je pregledala i ocenila doktorsku disertaci</w:t>
      </w:r>
      <w:r>
        <w:rPr>
          <w:sz w:val="24"/>
        </w:rPr>
        <w:t>ju i podnosi sledeći</w:t>
      </w:r>
    </w:p>
    <w:p w:rsidR="00A72F26" w:rsidRDefault="00A72F26">
      <w:pPr>
        <w:pStyle w:val="BodyText"/>
      </w:pPr>
    </w:p>
    <w:p w:rsidR="00A72F26" w:rsidRDefault="00A72F26">
      <w:pPr>
        <w:pStyle w:val="BodyText"/>
        <w:spacing w:before="24"/>
      </w:pPr>
    </w:p>
    <w:p w:rsidR="00A72F26" w:rsidRDefault="00D3734A">
      <w:pPr>
        <w:pStyle w:val="Heading1"/>
        <w:ind w:left="0" w:right="2"/>
        <w:jc w:val="center"/>
      </w:pPr>
      <w:r>
        <w:t>IZVEŠTAJ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DOKTORSKOJ</w:t>
      </w:r>
      <w:r>
        <w:rPr>
          <w:spacing w:val="-2"/>
        </w:rPr>
        <w:t xml:space="preserve"> DISERTACIJI</w:t>
      </w:r>
    </w:p>
    <w:p w:rsidR="00A72F26" w:rsidRDefault="00A72F26">
      <w:pPr>
        <w:pStyle w:val="BodyText"/>
        <w:rPr>
          <w:b/>
        </w:rPr>
      </w:pPr>
    </w:p>
    <w:p w:rsidR="00A72F26" w:rsidRDefault="00A72F26">
      <w:pPr>
        <w:pStyle w:val="BodyText"/>
        <w:rPr>
          <w:b/>
        </w:rPr>
      </w:pPr>
    </w:p>
    <w:p w:rsidR="00A72F26" w:rsidRDefault="00A72F26">
      <w:pPr>
        <w:pStyle w:val="BodyText"/>
        <w:spacing w:before="41"/>
        <w:rPr>
          <w:b/>
        </w:rPr>
      </w:pPr>
    </w:p>
    <w:p w:rsidR="00A72F26" w:rsidRDefault="00D3734A">
      <w:pPr>
        <w:pStyle w:val="Heading2"/>
        <w:jc w:val="left"/>
      </w:pPr>
      <w:r>
        <w:t>Osnovni</w:t>
      </w:r>
      <w:r>
        <w:rPr>
          <w:spacing w:val="-3"/>
        </w:rPr>
        <w:t xml:space="preserve"> </w:t>
      </w:r>
      <w:r>
        <w:t>podaci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kandidatu</w:t>
      </w:r>
      <w:r>
        <w:rPr>
          <w:spacing w:val="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rPr>
          <w:spacing w:val="-2"/>
        </w:rPr>
        <w:t>disertaciji</w:t>
      </w:r>
    </w:p>
    <w:p w:rsidR="00A72F26" w:rsidRDefault="00A72F26">
      <w:pPr>
        <w:pStyle w:val="BodyText"/>
        <w:spacing w:before="17"/>
        <w:rPr>
          <w:b/>
        </w:rPr>
      </w:pPr>
    </w:p>
    <w:p w:rsidR="00A72F26" w:rsidRDefault="00D3734A">
      <w:pPr>
        <w:pStyle w:val="BodyText"/>
        <w:spacing w:line="324" w:lineRule="auto"/>
        <w:ind w:left="52" w:right="50"/>
        <w:jc w:val="both"/>
      </w:pPr>
      <w:r>
        <w:t xml:space="preserve">Boban Nedeljković, roĎen 3. juna 1990. godine u Skoplju, završio je prirodno-matematički smer Gimnazije u Leskovcu i potom upisao osnovne studije psihologije 2009. godine na Filozofskom fakultetu u Kosovskoj Mitrovici, koje je završio 2014. godine. U toku </w:t>
      </w:r>
      <w:r>
        <w:t xml:space="preserve">osnovnih studenata bio je angažovan u nastavi kao student-demonstrator na predmetima </w:t>
      </w:r>
      <w:r>
        <w:rPr>
          <w:i/>
        </w:rPr>
        <w:t xml:space="preserve">Psihometrija </w:t>
      </w:r>
      <w:r>
        <w:t xml:space="preserve">i </w:t>
      </w:r>
      <w:r>
        <w:rPr>
          <w:i/>
        </w:rPr>
        <w:t xml:space="preserve">Metodologija psiholoških istraživanja </w:t>
      </w:r>
      <w:r>
        <w:t xml:space="preserve">i bio je jedan od dobitnika nagrade za najbolje studente Grada Leskovca. Master studije psihologije upisao je 2016. i </w:t>
      </w:r>
      <w:r>
        <w:t>završio 2017. godine na Odeljenju za psihologiju Filozofskog fakulteta Univerziteta u Beogradu, odbranivši master „</w:t>
      </w:r>
      <w:r>
        <w:rPr>
          <w:i/>
        </w:rPr>
        <w:t>Zdrave životne navike i rezilijentnost adolescenata</w:t>
      </w:r>
      <w:r>
        <w:t xml:space="preserve">“ pod mentorstvom prof. dr Tamare Klikovac (članovi komisije: prof. dr Danka Purić i doc. </w:t>
      </w:r>
      <w:r>
        <w:t>dr Lazar Tenjović). Po završetku master studija radio je kao istraživač-analitičar u agenciji za istraživanje tržišta i javnog mnjenja „</w:t>
      </w:r>
      <w:r>
        <w:rPr>
          <w:i/>
        </w:rPr>
        <w:t>Partner Research Solutions</w:t>
      </w:r>
      <w:r>
        <w:t>“ u Beogradu.</w:t>
      </w:r>
    </w:p>
    <w:p w:rsidR="00A72F26" w:rsidRDefault="00D3734A">
      <w:pPr>
        <w:pStyle w:val="BodyText"/>
        <w:spacing w:before="201" w:line="324" w:lineRule="auto"/>
        <w:ind w:left="52" w:right="53"/>
        <w:jc w:val="both"/>
      </w:pPr>
      <w:r>
        <w:t>U toku doktorskih studija učestovavao je u radu Laboratorije za istraživanje ind</w:t>
      </w:r>
      <w:r>
        <w:t>ividualnih razlika (LIRA lab). Objavio je 10 članka u naučnim časopisima, od čega je 5 objavljeno u vrhunskim i istaknutim meĎunarodnim časopisima kategorija M21 i M22. Imao je više od 20 izlaganja na meĎunarodnim i nacionalnim naučnim konferencijama. Od 2</w:t>
      </w:r>
      <w:r>
        <w:t>021. godine je zaposlen u Institutu ekonomskih</w:t>
      </w:r>
      <w:r>
        <w:rPr>
          <w:spacing w:val="4"/>
        </w:rPr>
        <w:t xml:space="preserve"> </w:t>
      </w:r>
      <w:r>
        <w:t>nauka</w:t>
      </w:r>
      <w:r>
        <w:rPr>
          <w:spacing w:val="7"/>
        </w:rPr>
        <w:t xml:space="preserve"> </w:t>
      </w:r>
      <w:r>
        <w:t>u</w:t>
      </w:r>
      <w:r>
        <w:rPr>
          <w:spacing w:val="8"/>
        </w:rPr>
        <w:t xml:space="preserve"> </w:t>
      </w:r>
      <w:r>
        <w:t>Beogradu,</w:t>
      </w:r>
      <w:r>
        <w:rPr>
          <w:spacing w:val="8"/>
        </w:rPr>
        <w:t xml:space="preserve"> </w:t>
      </w:r>
      <w:r>
        <w:t>gde</w:t>
      </w:r>
      <w:r>
        <w:rPr>
          <w:spacing w:val="5"/>
        </w:rPr>
        <w:t xml:space="preserve"> </w:t>
      </w:r>
      <w:r>
        <w:t>ima</w:t>
      </w:r>
      <w:r>
        <w:rPr>
          <w:spacing w:val="5"/>
        </w:rPr>
        <w:t xml:space="preserve"> </w:t>
      </w:r>
      <w:r>
        <w:t>zvanje</w:t>
      </w:r>
      <w:r>
        <w:rPr>
          <w:spacing w:val="7"/>
        </w:rPr>
        <w:t xml:space="preserve"> </w:t>
      </w:r>
      <w:r>
        <w:t>istraživača</w:t>
      </w:r>
      <w:r>
        <w:rPr>
          <w:spacing w:val="6"/>
        </w:rPr>
        <w:t xml:space="preserve"> </w:t>
      </w:r>
      <w:r>
        <w:t>saradnika.</w:t>
      </w:r>
      <w:r>
        <w:rPr>
          <w:spacing w:val="7"/>
        </w:rPr>
        <w:t xml:space="preserve"> </w:t>
      </w:r>
      <w:r>
        <w:t>U</w:t>
      </w:r>
      <w:r>
        <w:rPr>
          <w:spacing w:val="5"/>
        </w:rPr>
        <w:t xml:space="preserve"> </w:t>
      </w:r>
      <w:r>
        <w:t>2023.</w:t>
      </w:r>
      <w:r>
        <w:rPr>
          <w:spacing w:val="5"/>
        </w:rPr>
        <w:t xml:space="preserve"> </w:t>
      </w:r>
      <w:r>
        <w:t>godini</w:t>
      </w:r>
      <w:r>
        <w:rPr>
          <w:spacing w:val="6"/>
        </w:rPr>
        <w:t xml:space="preserve"> </w:t>
      </w:r>
      <w:r>
        <w:t>je</w:t>
      </w:r>
      <w:r>
        <w:rPr>
          <w:spacing w:val="5"/>
        </w:rPr>
        <w:t xml:space="preserve"> </w:t>
      </w:r>
      <w:r>
        <w:t>dobio</w:t>
      </w:r>
      <w:r>
        <w:rPr>
          <w:spacing w:val="7"/>
        </w:rPr>
        <w:t xml:space="preserve"> </w:t>
      </w:r>
      <w:r>
        <w:rPr>
          <w:spacing w:val="-2"/>
        </w:rPr>
        <w:t>nagradu</w:t>
      </w:r>
    </w:p>
    <w:p w:rsidR="00A72F26" w:rsidRDefault="00D3734A">
      <w:pPr>
        <w:pStyle w:val="BodyText"/>
        <w:spacing w:before="1" w:line="324" w:lineRule="auto"/>
        <w:ind w:left="52" w:right="51"/>
        <w:jc w:val="both"/>
      </w:pPr>
      <w:r>
        <w:t xml:space="preserve">„Ana Jaško“ koju Institut ekonomskih nauka dodeljuje za najbolji istraživački rad mladih istraživača. Tokom 2024. godine je realizovao nacionalni </w:t>
      </w:r>
      <w:r>
        <w:rPr>
          <w:i/>
        </w:rPr>
        <w:t xml:space="preserve">SEED Grant Research </w:t>
      </w:r>
      <w:r>
        <w:t>projekat pod nazivom „</w:t>
      </w:r>
      <w:r>
        <w:rPr>
          <w:i/>
        </w:rPr>
        <w:t>Legalna rizična trijada – Pušenje, upotreba alkohola i kockanje</w:t>
      </w:r>
      <w:r>
        <w:t>“, fi</w:t>
      </w:r>
      <w:r>
        <w:t>nansiran preko SAIGE programa, uz podršku Ministarstva nauke, tehnološkog razvoja i inovacija. Trenutno učestvuje u realizaciji dva meĎunarodna projekta i uključen je u rad Kancelarije za projekte i transfer znanja na Institutu ekonomskih nauka.</w:t>
      </w:r>
    </w:p>
    <w:p w:rsidR="00A72F26" w:rsidRDefault="00A72F26">
      <w:pPr>
        <w:pStyle w:val="BodyText"/>
        <w:spacing w:line="324" w:lineRule="auto"/>
        <w:jc w:val="both"/>
        <w:sectPr w:rsidR="00A72F26">
          <w:type w:val="continuous"/>
          <w:pgSz w:w="12240" w:h="15840"/>
          <w:pgMar w:top="1060" w:right="1080" w:bottom="280" w:left="1080" w:header="720" w:footer="720" w:gutter="0"/>
          <w:cols w:space="720"/>
        </w:sectPr>
      </w:pPr>
    </w:p>
    <w:p w:rsidR="00A72F26" w:rsidRDefault="00D3734A">
      <w:pPr>
        <w:pStyle w:val="BodyText"/>
        <w:spacing w:before="67" w:line="324" w:lineRule="auto"/>
        <w:ind w:left="52" w:right="49"/>
        <w:jc w:val="both"/>
      </w:pPr>
      <w:r>
        <w:lastRenderedPageBreak/>
        <w:t>Doktorska disertacija Bobana Nedeljkovića ima 97 strana. Spisak referenci sadrži 258 bibliografskih jedinica. Tekst disertacije uključuje 31 tabelu, 4 slike, 4 grafikona i 8 priloga sa dodatnim statističkim podacima i analizama.</w:t>
      </w:r>
    </w:p>
    <w:p w:rsidR="00A72F26" w:rsidRDefault="00D3734A">
      <w:pPr>
        <w:pStyle w:val="Heading2"/>
        <w:spacing w:before="207"/>
      </w:pPr>
      <w:r>
        <w:t>Predmet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ciljevi</w:t>
      </w:r>
      <w:r>
        <w:rPr>
          <w:spacing w:val="-2"/>
        </w:rPr>
        <w:t xml:space="preserve"> istraži</w:t>
      </w:r>
      <w:r>
        <w:rPr>
          <w:spacing w:val="-2"/>
        </w:rPr>
        <w:t>vanja</w:t>
      </w:r>
    </w:p>
    <w:p w:rsidR="00A72F26" w:rsidRDefault="00A72F26">
      <w:pPr>
        <w:pStyle w:val="BodyText"/>
        <w:spacing w:before="15"/>
        <w:rPr>
          <w:b/>
        </w:rPr>
      </w:pPr>
    </w:p>
    <w:p w:rsidR="00A72F26" w:rsidRDefault="00D3734A">
      <w:pPr>
        <w:pStyle w:val="BodyText"/>
        <w:spacing w:line="324" w:lineRule="auto"/>
        <w:ind w:left="52" w:right="50"/>
        <w:jc w:val="both"/>
      </w:pPr>
      <w:r>
        <w:t>Mračne crte ličnosti kao što su psihopatija, makijavelizam i sadizam predstavljaju važne ličnosne determinante različitih formi antisocijalnih ponašanja, uključujući kriminalno. Ove crte, zajedno sa drugim</w:t>
      </w:r>
      <w:r>
        <w:rPr>
          <w:spacing w:val="-1"/>
        </w:rPr>
        <w:t xml:space="preserve"> </w:t>
      </w:r>
      <w:r>
        <w:t>socijalno</w:t>
      </w:r>
      <w:r>
        <w:rPr>
          <w:spacing w:val="-2"/>
        </w:rPr>
        <w:t xml:space="preserve"> </w:t>
      </w:r>
      <w:r>
        <w:t>nepoželjnim</w:t>
      </w:r>
      <w:r>
        <w:rPr>
          <w:spacing w:val="-2"/>
        </w:rPr>
        <w:t xml:space="preserve"> </w:t>
      </w:r>
      <w:r>
        <w:t>crtama</w:t>
      </w:r>
      <w:r>
        <w:rPr>
          <w:spacing w:val="-1"/>
        </w:rPr>
        <w:t xml:space="preserve"> </w:t>
      </w:r>
      <w:r>
        <w:t>imaju</w:t>
      </w:r>
      <w:r>
        <w:rPr>
          <w:spacing w:val="-2"/>
        </w:rPr>
        <w:t xml:space="preserve"> </w:t>
      </w:r>
      <w:r>
        <w:t>zajednič</w:t>
      </w:r>
      <w:r>
        <w:t>ku</w:t>
      </w:r>
      <w:r>
        <w:rPr>
          <w:spacing w:val="-2"/>
        </w:rPr>
        <w:t xml:space="preserve"> </w:t>
      </w:r>
      <w:r>
        <w:t>osnovu</w:t>
      </w:r>
      <w:r>
        <w:rPr>
          <w:spacing w:val="-2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mračnom</w:t>
      </w:r>
      <w:r>
        <w:rPr>
          <w:spacing w:val="-2"/>
        </w:rPr>
        <w:t xml:space="preserve"> </w:t>
      </w:r>
      <w:r>
        <w:t>faktoru</w:t>
      </w:r>
      <w:r>
        <w:rPr>
          <w:spacing w:val="-3"/>
        </w:rPr>
        <w:t xml:space="preserve"> </w:t>
      </w:r>
      <w:r>
        <w:t>ličnosti,</w:t>
      </w:r>
      <w:r>
        <w:rPr>
          <w:spacing w:val="-2"/>
        </w:rPr>
        <w:t xml:space="preserve"> </w:t>
      </w:r>
      <w:r>
        <w:t>koji</w:t>
      </w:r>
      <w:r>
        <w:rPr>
          <w:spacing w:val="-2"/>
        </w:rPr>
        <w:t xml:space="preserve"> </w:t>
      </w:r>
      <w:r>
        <w:t>opisuje opštu tendenciju pojedinca da maksimizira sopstvenu korist i bezobzirno sledi sopstvene interese, racionalizujući takvo ponašanje različitim uverenjima. Sa</w:t>
      </w:r>
      <w:r>
        <w:rPr>
          <w:spacing w:val="-1"/>
        </w:rPr>
        <w:t xml:space="preserve"> </w:t>
      </w:r>
      <w:r>
        <w:t>druge</w:t>
      </w:r>
      <w:r>
        <w:rPr>
          <w:spacing w:val="-1"/>
        </w:rPr>
        <w:t xml:space="preserve"> </w:t>
      </w:r>
      <w:r>
        <w:t>strane, crta dezintegracije, koja opisuje sklonost ka psihozi-sličnim iskustvima i ponašanjima (PSIP) obuhvata skup karakteristika ličnosti poput perceptivnih distorzija, paranoje i zaravnjenog afekta, a koje su ovde relevantne, jer mogu voditi disfunkcion</w:t>
      </w:r>
      <w:r>
        <w:t>alnostima koje olakšavaju prokriminalne oblike ponašanja. Uprkos važnosti oba konstrukta za širok set maladaptivnih ponašanja, ova dva domena ličnosti su do sada uglavnom odvojeno</w:t>
      </w:r>
      <w:r>
        <w:rPr>
          <w:spacing w:val="40"/>
        </w:rPr>
        <w:t xml:space="preserve"> </w:t>
      </w:r>
      <w:r>
        <w:t>ispitivana u kontekstu kriminalnog ponašanja, dok njihov meĎusobni odnos nij</w:t>
      </w:r>
      <w:r>
        <w:t>e bio detaljnije istraživan.</w:t>
      </w:r>
      <w:r>
        <w:rPr>
          <w:spacing w:val="-1"/>
        </w:rPr>
        <w:t xml:space="preserve"> </w:t>
      </w:r>
      <w:r>
        <w:t>Pored</w:t>
      </w:r>
      <w:r>
        <w:rPr>
          <w:spacing w:val="-1"/>
        </w:rPr>
        <w:t xml:space="preserve"> </w:t>
      </w:r>
      <w:r>
        <w:t>ovih</w:t>
      </w:r>
      <w:r>
        <w:rPr>
          <w:spacing w:val="-1"/>
        </w:rPr>
        <w:t xml:space="preserve"> </w:t>
      </w:r>
      <w:r>
        <w:t>konativnih</w:t>
      </w:r>
      <w:r>
        <w:rPr>
          <w:spacing w:val="-1"/>
        </w:rPr>
        <w:t xml:space="preserve"> </w:t>
      </w:r>
      <w:r>
        <w:t>domena,</w:t>
      </w:r>
      <w:r>
        <w:rPr>
          <w:spacing w:val="-1"/>
        </w:rPr>
        <w:t xml:space="preserve"> </w:t>
      </w:r>
      <w:r>
        <w:t>ranija</w:t>
      </w:r>
      <w:r>
        <w:rPr>
          <w:spacing w:val="-2"/>
        </w:rPr>
        <w:t xml:space="preserve"> </w:t>
      </w:r>
      <w:r>
        <w:t>istraživanja</w:t>
      </w:r>
      <w:r>
        <w:rPr>
          <w:spacing w:val="-2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ukazala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značaj</w:t>
      </w:r>
      <w:r>
        <w:rPr>
          <w:spacing w:val="-1"/>
        </w:rPr>
        <w:t xml:space="preserve"> </w:t>
      </w:r>
      <w:r>
        <w:t>kognitivnih</w:t>
      </w:r>
      <w:r>
        <w:rPr>
          <w:spacing w:val="-1"/>
        </w:rPr>
        <w:t xml:space="preserve"> </w:t>
      </w:r>
      <w:r>
        <w:t>procesa u oblikovanju ponašanja. Jedan od potencijalno veoma važnih regulatornih mehanizama u kontroli ponašanja je egzekutivna funkcija inhib</w:t>
      </w:r>
      <w:r>
        <w:t>icije koja omogućava suzbijanje automatizovanih, dominantnih reakcija. Deficit</w:t>
      </w:r>
      <w:r>
        <w:rPr>
          <w:spacing w:val="-2"/>
        </w:rPr>
        <w:t xml:space="preserve"> </w:t>
      </w:r>
      <w:r>
        <w:t>inhibicije</w:t>
      </w:r>
      <w:r>
        <w:rPr>
          <w:spacing w:val="-2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često</w:t>
      </w:r>
      <w:r>
        <w:rPr>
          <w:spacing w:val="-2"/>
        </w:rPr>
        <w:t xml:space="preserve"> </w:t>
      </w:r>
      <w:r>
        <w:t>prisutan</w:t>
      </w:r>
      <w:r>
        <w:rPr>
          <w:spacing w:val="-2"/>
        </w:rPr>
        <w:t xml:space="preserve"> </w:t>
      </w:r>
      <w:r>
        <w:t>kod</w:t>
      </w:r>
      <w:r>
        <w:rPr>
          <w:spacing w:val="-2"/>
        </w:rPr>
        <w:t xml:space="preserve"> </w:t>
      </w:r>
      <w:r>
        <w:t>osoba</w:t>
      </w:r>
      <w:r>
        <w:rPr>
          <w:spacing w:val="-3"/>
        </w:rPr>
        <w:t xml:space="preserve"> </w:t>
      </w:r>
      <w:r>
        <w:t>sa</w:t>
      </w:r>
      <w:r>
        <w:rPr>
          <w:spacing w:val="-1"/>
        </w:rPr>
        <w:t xml:space="preserve"> </w:t>
      </w:r>
      <w:r>
        <w:t>izraženijim</w:t>
      </w:r>
      <w:r>
        <w:rPr>
          <w:spacing w:val="-2"/>
        </w:rPr>
        <w:t xml:space="preserve"> </w:t>
      </w:r>
      <w:r>
        <w:t>mračnim</w:t>
      </w:r>
      <w:r>
        <w:rPr>
          <w:spacing w:val="-2"/>
        </w:rPr>
        <w:t xml:space="preserve"> </w:t>
      </w:r>
      <w:r>
        <w:t>crtama,</w:t>
      </w:r>
      <w:r>
        <w:rPr>
          <w:spacing w:val="-2"/>
        </w:rPr>
        <w:t xml:space="preserve"> </w:t>
      </w:r>
      <w:r>
        <w:t>kao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kod onih</w:t>
      </w:r>
      <w:r>
        <w:rPr>
          <w:spacing w:val="-2"/>
        </w:rPr>
        <w:t xml:space="preserve"> </w:t>
      </w:r>
      <w:r>
        <w:t>sa višim nivoima PSIP, a to može biti od važnosti za kriminalno ponašanje, naročito ono nasi</w:t>
      </w:r>
      <w:r>
        <w:t>lno.</w:t>
      </w:r>
    </w:p>
    <w:p w:rsidR="00A72F26" w:rsidRDefault="00D3734A">
      <w:pPr>
        <w:pStyle w:val="BodyText"/>
        <w:spacing w:before="201" w:line="324" w:lineRule="auto"/>
        <w:ind w:left="52" w:right="48"/>
        <w:jc w:val="both"/>
      </w:pPr>
      <w:r>
        <w:t xml:space="preserve">Kako smo rekli, u prethodnim istraživanjima su crte mračnog faktora, dezintegracija i inhibicija pojedinačno ispitivane, čime su zanemareni neki važni aspekti ovih odnosa poput potencijalnog interakcijskog efekta mračnih crta i PSIP na inhibiciju ili </w:t>
      </w:r>
      <w:r>
        <w:t>mogućnosti da inhibicija posreduje u vezi</w:t>
      </w:r>
      <w:r>
        <w:rPr>
          <w:spacing w:val="40"/>
        </w:rPr>
        <w:t xml:space="preserve"> </w:t>
      </w:r>
      <w:r>
        <w:t>ovih konstrukata ličnosti i kriminaliteta. Uzimajući u obzir ograničenost prethodnih saznanja, kandidat je postavlja</w:t>
      </w:r>
      <w:r>
        <w:rPr>
          <w:spacing w:val="40"/>
        </w:rPr>
        <w:t xml:space="preserve"> </w:t>
      </w:r>
      <w:r>
        <w:t>konkretne ciljeve.</w:t>
      </w:r>
    </w:p>
    <w:p w:rsidR="00A72F26" w:rsidRDefault="00D3734A">
      <w:pPr>
        <w:pStyle w:val="BodyText"/>
        <w:spacing w:before="201" w:line="324" w:lineRule="auto"/>
        <w:ind w:left="52" w:right="52"/>
        <w:jc w:val="both"/>
      </w:pPr>
      <w:r>
        <w:t>Prvi cilj rada bio je detaljno ispitivanje meĎusobnog odnosa varijabli mračnih</w:t>
      </w:r>
      <w:r>
        <w:t xml:space="preserve"> crta i dezintegracije. Specifičnije, ispitane su relacije ovih varijabli, njihova faktorska struktura i centralnost u zajedničkom mrežnom modelu. Drugi cilj bio je ispitivanje odnosa mračnih crta i dezintegracije sa egzekutivnom funkcijom inhibicije. U sk</w:t>
      </w:r>
      <w:r>
        <w:t>lopu ovog cilja je ispitano i da li interakcija mračnih crta i faceta dezintegracije, prezentovanih na nivou njihovih faktora, može objasniti izraženiji deficit inhibicije. Treći cilj bio je da se ispita značaj ovih psiholoških faktora za objašnjenje krimi</w:t>
      </w:r>
      <w:r>
        <w:t>nalnog povrata kroz testiranje direktnih veza i potencijalnih medijatorskih efekata inhibicije, kao i da se utvrdi da li se na osnovu ovih ličnosnih varijabli mogu razlikovati pojedinci koji čine nasilna krivična dela od onih sa krivičnim</w:t>
      </w:r>
      <w:r>
        <w:rPr>
          <w:spacing w:val="28"/>
        </w:rPr>
        <w:t xml:space="preserve"> </w:t>
      </w:r>
      <w:r>
        <w:t>delima</w:t>
      </w:r>
      <w:r>
        <w:rPr>
          <w:spacing w:val="28"/>
        </w:rPr>
        <w:t xml:space="preserve"> </w:t>
      </w:r>
      <w:r>
        <w:t>bez</w:t>
      </w:r>
      <w:r>
        <w:rPr>
          <w:spacing w:val="29"/>
        </w:rPr>
        <w:t xml:space="preserve"> </w:t>
      </w:r>
      <w:r>
        <w:t>elemen</w:t>
      </w:r>
      <w:r>
        <w:t>ata</w:t>
      </w:r>
      <w:r>
        <w:rPr>
          <w:spacing w:val="27"/>
        </w:rPr>
        <w:t xml:space="preserve"> </w:t>
      </w:r>
      <w:r>
        <w:t>nasilja.</w:t>
      </w:r>
      <w:r>
        <w:rPr>
          <w:spacing w:val="28"/>
        </w:rPr>
        <w:t xml:space="preserve"> </w:t>
      </w:r>
      <w:r>
        <w:t>Četvrti</w:t>
      </w:r>
      <w:r>
        <w:rPr>
          <w:spacing w:val="29"/>
        </w:rPr>
        <w:t xml:space="preserve"> </w:t>
      </w:r>
      <w:r>
        <w:t>cilj</w:t>
      </w:r>
      <w:r>
        <w:rPr>
          <w:spacing w:val="28"/>
        </w:rPr>
        <w:t xml:space="preserve"> </w:t>
      </w:r>
      <w:r>
        <w:t>bio</w:t>
      </w:r>
      <w:r>
        <w:rPr>
          <w:spacing w:val="29"/>
        </w:rPr>
        <w:t xml:space="preserve"> </w:t>
      </w:r>
      <w:r>
        <w:t>je</w:t>
      </w:r>
      <w:r>
        <w:rPr>
          <w:spacing w:val="28"/>
        </w:rPr>
        <w:t xml:space="preserve"> </w:t>
      </w:r>
      <w:r>
        <w:t>da</w:t>
      </w:r>
      <w:r>
        <w:rPr>
          <w:spacing w:val="27"/>
        </w:rPr>
        <w:t xml:space="preserve"> </w:t>
      </w:r>
      <w:r>
        <w:t>se</w:t>
      </w:r>
      <w:r>
        <w:rPr>
          <w:spacing w:val="26"/>
        </w:rPr>
        <w:t xml:space="preserve"> </w:t>
      </w:r>
      <w:r>
        <w:t>proveri</w:t>
      </w:r>
      <w:r>
        <w:rPr>
          <w:spacing w:val="30"/>
        </w:rPr>
        <w:t xml:space="preserve"> </w:t>
      </w:r>
      <w:r>
        <w:t>da</w:t>
      </w:r>
      <w:r>
        <w:rPr>
          <w:spacing w:val="27"/>
        </w:rPr>
        <w:t xml:space="preserve"> </w:t>
      </w:r>
      <w:r>
        <w:t>li</w:t>
      </w:r>
      <w:r>
        <w:rPr>
          <w:spacing w:val="28"/>
        </w:rPr>
        <w:t xml:space="preserve"> </w:t>
      </w:r>
      <w:r>
        <w:t>je</w:t>
      </w:r>
      <w:r>
        <w:rPr>
          <w:spacing w:val="28"/>
        </w:rPr>
        <w:t xml:space="preserve"> </w:t>
      </w:r>
      <w:r>
        <w:t>rizik</w:t>
      </w:r>
      <w:r>
        <w:rPr>
          <w:spacing w:val="29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rPr>
          <w:spacing w:val="-2"/>
        </w:rPr>
        <w:t>ponavljanje</w:t>
      </w:r>
    </w:p>
    <w:p w:rsidR="00A72F26" w:rsidRDefault="00A72F26">
      <w:pPr>
        <w:pStyle w:val="BodyText"/>
        <w:spacing w:line="324" w:lineRule="auto"/>
        <w:jc w:val="both"/>
        <w:sectPr w:rsidR="00A72F26">
          <w:pgSz w:w="12240" w:h="15840"/>
          <w:pgMar w:top="1060" w:right="1080" w:bottom="280" w:left="1080" w:header="720" w:footer="720" w:gutter="0"/>
          <w:cols w:space="720"/>
        </w:sectPr>
      </w:pPr>
    </w:p>
    <w:p w:rsidR="00A72F26" w:rsidRDefault="00D3734A">
      <w:pPr>
        <w:pStyle w:val="BodyText"/>
        <w:spacing w:before="67" w:line="326" w:lineRule="auto"/>
        <w:ind w:left="52" w:right="53"/>
        <w:jc w:val="both"/>
      </w:pPr>
      <w:r>
        <w:lastRenderedPageBreak/>
        <w:t xml:space="preserve">krivičnog dela, procenjen od strane stručnog lica, povezan sa mračnim crtama, dezintegracijom i </w:t>
      </w:r>
      <w:r>
        <w:rPr>
          <w:spacing w:val="-2"/>
        </w:rPr>
        <w:t>inhibicijom.</w:t>
      </w:r>
    </w:p>
    <w:p w:rsidR="00A72F26" w:rsidRDefault="00D3734A">
      <w:pPr>
        <w:pStyle w:val="Heading2"/>
        <w:spacing w:before="200"/>
      </w:pPr>
      <w:r>
        <w:t>Kratak</w:t>
      </w:r>
      <w:r>
        <w:rPr>
          <w:spacing w:val="-4"/>
        </w:rPr>
        <w:t xml:space="preserve"> </w:t>
      </w:r>
      <w:r>
        <w:t>opis</w:t>
      </w:r>
      <w:r>
        <w:rPr>
          <w:spacing w:val="-5"/>
        </w:rPr>
        <w:t xml:space="preserve"> </w:t>
      </w:r>
      <w:r>
        <w:t>sadržaja</w:t>
      </w:r>
      <w:r>
        <w:rPr>
          <w:spacing w:val="-3"/>
        </w:rPr>
        <w:t xml:space="preserve"> </w:t>
      </w:r>
      <w:r>
        <w:rPr>
          <w:spacing w:val="-2"/>
        </w:rPr>
        <w:t>disertacije</w:t>
      </w:r>
    </w:p>
    <w:p w:rsidR="00A72F26" w:rsidRDefault="00A72F26">
      <w:pPr>
        <w:pStyle w:val="BodyText"/>
        <w:spacing w:before="17"/>
        <w:rPr>
          <w:b/>
        </w:rPr>
      </w:pPr>
    </w:p>
    <w:p w:rsidR="00A72F26" w:rsidRDefault="00D3734A">
      <w:pPr>
        <w:pStyle w:val="BodyText"/>
        <w:ind w:left="52"/>
        <w:jc w:val="both"/>
      </w:pPr>
      <w:r>
        <w:t>Disertacija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sastoji</w:t>
      </w:r>
      <w:r>
        <w:rPr>
          <w:spacing w:val="-1"/>
        </w:rPr>
        <w:t xml:space="preserve"> </w:t>
      </w:r>
      <w:r>
        <w:t>iz</w:t>
      </w:r>
      <w:r>
        <w:rPr>
          <w:spacing w:val="2"/>
        </w:rPr>
        <w:t xml:space="preserve"> </w:t>
      </w:r>
      <w:r>
        <w:t>8</w:t>
      </w:r>
      <w:r>
        <w:rPr>
          <w:spacing w:val="-3"/>
        </w:rPr>
        <w:t xml:space="preserve"> </w:t>
      </w:r>
      <w:r>
        <w:rPr>
          <w:spacing w:val="-2"/>
        </w:rPr>
        <w:t>poglavlja.</w:t>
      </w:r>
    </w:p>
    <w:p w:rsidR="00A72F26" w:rsidRDefault="00A72F26">
      <w:pPr>
        <w:pStyle w:val="BodyText"/>
        <w:spacing w:before="19"/>
      </w:pPr>
    </w:p>
    <w:p w:rsidR="00A72F26" w:rsidRDefault="00D3734A">
      <w:pPr>
        <w:pStyle w:val="BodyText"/>
        <w:spacing w:line="324" w:lineRule="auto"/>
        <w:ind w:left="52" w:right="50"/>
        <w:jc w:val="both"/>
      </w:pPr>
      <w:r>
        <w:t xml:space="preserve">Prvo poglavlje, </w:t>
      </w:r>
      <w:r>
        <w:rPr>
          <w:b/>
          <w:i/>
        </w:rPr>
        <w:t>Uvod</w:t>
      </w:r>
      <w:r>
        <w:rPr>
          <w:i/>
        </w:rPr>
        <w:t>,</w:t>
      </w:r>
      <w:r>
        <w:rPr>
          <w:i/>
          <w:spacing w:val="40"/>
        </w:rPr>
        <w:t xml:space="preserve"> </w:t>
      </w:r>
      <w:r>
        <w:t xml:space="preserve">sastoji se od 4 glavna odeljka. U odeljku </w:t>
      </w:r>
      <w:r>
        <w:rPr>
          <w:i/>
        </w:rPr>
        <w:t xml:space="preserve">Kriminalno ponašanje </w:t>
      </w:r>
      <w:r>
        <w:t xml:space="preserve">, kandidat definiše pojmovne okvire kriminalnog ponašanja. Pored toga, osvrće se i na kriminološku procenu rizika kod osuĎenih lica. Odeljak </w:t>
      </w:r>
      <w:r>
        <w:rPr>
          <w:i/>
        </w:rPr>
        <w:t xml:space="preserve">Mračne crte </w:t>
      </w:r>
      <w:r>
        <w:t xml:space="preserve">definiše modele mračne trijade i mračne tetrade, kao i model mračnog faktora koji je korišćen u radu. U odeljku </w:t>
      </w:r>
      <w:r>
        <w:rPr>
          <w:i/>
        </w:rPr>
        <w:t xml:space="preserve">Psihozi-slična iskustva i ponašanja </w:t>
      </w:r>
      <w:r>
        <w:t>kandidat se osvrće prirodu i rasprostranjenost PSIP karakteristika u populaciji i predstavlja model predispo</w:t>
      </w:r>
      <w:r>
        <w:t xml:space="preserve">zicije ka PSIP – Dezintegraciju – koji primenjuje u svom radu. U ovom odeljku, u okviru posebnog podnaslova, rezimira ranije nalaze o relacijama mračnih crta i PSIP. Odeljak </w:t>
      </w:r>
      <w:r>
        <w:rPr>
          <w:i/>
        </w:rPr>
        <w:t>Egzekutivne funkcije</w:t>
      </w:r>
      <w:r>
        <w:rPr>
          <w:i/>
          <w:spacing w:val="80"/>
        </w:rPr>
        <w:t xml:space="preserve"> </w:t>
      </w:r>
      <w:r>
        <w:t>pruža informacije o savremenom shvatanju egzekutivnih funkcij</w:t>
      </w:r>
      <w:r>
        <w:t>a i njihovoj podeli na ažuriranje, premeštanje i inhibiciju, a zatim posvećuje posebnu pažnju inhibiciji i njenom značaju za kriminalno ponašanje,</w:t>
      </w:r>
      <w:r>
        <w:rPr>
          <w:spacing w:val="-1"/>
        </w:rPr>
        <w:t xml:space="preserve"> </w:t>
      </w:r>
      <w:r>
        <w:t>što detaljno elaborira</w:t>
      </w:r>
      <w:r>
        <w:rPr>
          <w:spacing w:val="-1"/>
        </w:rPr>
        <w:t xml:space="preserve"> </w:t>
      </w:r>
      <w:r>
        <w:t>u okviru</w:t>
      </w:r>
      <w:r>
        <w:rPr>
          <w:spacing w:val="-1"/>
        </w:rPr>
        <w:t xml:space="preserve"> </w:t>
      </w:r>
      <w:r>
        <w:t>posebnog</w:t>
      </w:r>
      <w:r>
        <w:rPr>
          <w:spacing w:val="-3"/>
        </w:rPr>
        <w:t xml:space="preserve"> </w:t>
      </w:r>
      <w:r>
        <w:t>podnaslova gde</w:t>
      </w:r>
      <w:r>
        <w:rPr>
          <w:spacing w:val="-1"/>
        </w:rPr>
        <w:t xml:space="preserve"> </w:t>
      </w:r>
      <w:r>
        <w:t>ovu egzekutivnu funkciju dovodi u vezu sa mračnim crt</w:t>
      </w:r>
      <w:r>
        <w:t>ama, shizotipijom i kriminalnim ponašanjem.</w:t>
      </w:r>
    </w:p>
    <w:p w:rsidR="00A72F26" w:rsidRDefault="00D3734A">
      <w:pPr>
        <w:pStyle w:val="BodyText"/>
        <w:spacing w:before="201" w:line="324" w:lineRule="auto"/>
        <w:ind w:left="52" w:right="53"/>
        <w:jc w:val="both"/>
      </w:pPr>
      <w:r>
        <w:t xml:space="preserve">U drugom poglavlju, </w:t>
      </w:r>
      <w:r>
        <w:rPr>
          <w:b/>
          <w:i/>
        </w:rPr>
        <w:t>Problem istraživanja, ciljevi i hipoteze</w:t>
      </w:r>
      <w:r>
        <w:rPr>
          <w:i/>
        </w:rPr>
        <w:t xml:space="preserve">, </w:t>
      </w:r>
      <w:r>
        <w:t>kandidat ukazuje na ograničenost dosadašnjih saznanja i otvorena istraživačka pitanja u ovom polju, na osnovu kojih definiše ciljeve i njima odgovaraj</w:t>
      </w:r>
      <w:r>
        <w:t>uće hipoteze.</w:t>
      </w:r>
    </w:p>
    <w:p w:rsidR="00A72F26" w:rsidRDefault="00D3734A">
      <w:pPr>
        <w:pStyle w:val="BodyText"/>
        <w:spacing w:before="200" w:line="324" w:lineRule="auto"/>
        <w:ind w:left="52" w:right="51"/>
        <w:jc w:val="both"/>
      </w:pPr>
      <w:r>
        <w:t xml:space="preserve">Treće poglavlje, </w:t>
      </w:r>
      <w:r>
        <w:rPr>
          <w:b/>
          <w:i/>
        </w:rPr>
        <w:t>Metod</w:t>
      </w:r>
      <w:r>
        <w:rPr>
          <w:b/>
        </w:rPr>
        <w:t xml:space="preserve">, </w:t>
      </w:r>
      <w:r>
        <w:t xml:space="preserve">sastoji se od 3 glavna odeljka. U odeljku </w:t>
      </w:r>
      <w:r>
        <w:rPr>
          <w:i/>
        </w:rPr>
        <w:t>Uzorak i procedura prikupljanja podataka</w:t>
      </w:r>
      <w:r>
        <w:t xml:space="preserve">, detaljno su opisani uzorak, kriterijumi uključivanja ispitanika i način prikupljanja podataka. U odeljku </w:t>
      </w:r>
      <w:r>
        <w:rPr>
          <w:i/>
        </w:rPr>
        <w:t xml:space="preserve">Instrumenti i operacionalizacija varijabli </w:t>
      </w:r>
      <w:r>
        <w:t>su predstavljeni upitnici za procenu mračnih crta i dezintegracije, zadaci za procenu egzekutivne funkcije inhibicije, test inteligencije i varijable kriminaliteta koje su preuzete iz službene dokumentacije (dosij</w:t>
      </w:r>
      <w:r>
        <w:t xml:space="preserve">ea). U odeljku </w:t>
      </w:r>
      <w:r>
        <w:rPr>
          <w:i/>
        </w:rPr>
        <w:t>Obrada podataka</w:t>
      </w:r>
      <w:r>
        <w:t>, kandidat predstavlja statističke postupke koje koristi u analizi podataka.</w:t>
      </w:r>
    </w:p>
    <w:p w:rsidR="00A72F26" w:rsidRDefault="00D3734A">
      <w:pPr>
        <w:pStyle w:val="BodyText"/>
        <w:spacing w:before="201" w:line="324" w:lineRule="auto"/>
        <w:ind w:left="52" w:right="48"/>
        <w:jc w:val="both"/>
      </w:pPr>
      <w:r>
        <w:t xml:space="preserve">Četvrto poglavlje, </w:t>
      </w:r>
      <w:r>
        <w:rPr>
          <w:b/>
          <w:i/>
        </w:rPr>
        <w:t>Rezultati</w:t>
      </w:r>
      <w:r>
        <w:t>, kandidat započinje prikazom preliminarnih analiza i deskriptivnih podataka, gde predstavlja inicijalne transformacije n</w:t>
      </w:r>
      <w:r>
        <w:t>ad podacima sa zadataka za procenu egzekutivne funkcije inhibicije i nad varijablama kriminaliteta, kao i grupisanje ispitanika u odnosu na prisustvo elemenata nasilja u krivičnim delima. Prikaz rezultata u nastavku prati strukturu postavljenih ciljeva. Na</w:t>
      </w:r>
      <w:r>
        <w:t>jpre su detaljno analizirani meĎusobni odnosi mračnih crta i faceta dezintegracije. Zatim, kandidat prikazuje i analizira veze ovih varijabli sa inhibicijom, te nekon toga sve varijable iz domena ličnosti dovodi u vezu sa merama kriminaliteta i procenjenog</w:t>
      </w:r>
      <w:r>
        <w:t xml:space="preserve"> rizika za ponavljanje krivičnih dela.</w:t>
      </w:r>
    </w:p>
    <w:p w:rsidR="00A72F26" w:rsidRDefault="00A72F26">
      <w:pPr>
        <w:pStyle w:val="BodyText"/>
        <w:spacing w:line="324" w:lineRule="auto"/>
        <w:jc w:val="both"/>
        <w:sectPr w:rsidR="00A72F26">
          <w:pgSz w:w="12240" w:h="15840"/>
          <w:pgMar w:top="1060" w:right="1080" w:bottom="280" w:left="1080" w:header="720" w:footer="720" w:gutter="0"/>
          <w:cols w:space="720"/>
        </w:sectPr>
      </w:pPr>
    </w:p>
    <w:p w:rsidR="00A72F26" w:rsidRDefault="00D3734A">
      <w:pPr>
        <w:spacing w:before="67" w:line="324" w:lineRule="auto"/>
        <w:ind w:left="52" w:right="49"/>
        <w:jc w:val="both"/>
        <w:rPr>
          <w:sz w:val="24"/>
        </w:rPr>
      </w:pPr>
      <w:r>
        <w:rPr>
          <w:sz w:val="24"/>
        </w:rPr>
        <w:lastRenderedPageBreak/>
        <w:t xml:space="preserve">Peto poglavlje, </w:t>
      </w:r>
      <w:r>
        <w:rPr>
          <w:b/>
          <w:i/>
          <w:sz w:val="24"/>
        </w:rPr>
        <w:t>Diskusija</w:t>
      </w:r>
      <w:r>
        <w:rPr>
          <w:sz w:val="24"/>
        </w:rPr>
        <w:t xml:space="preserve">, sadrži 7 odeljaka čiji redosled prati prethodno predstavljene rezultate. U odeljku </w:t>
      </w:r>
      <w:r>
        <w:rPr>
          <w:i/>
          <w:sz w:val="24"/>
        </w:rPr>
        <w:t xml:space="preserve">Mračne crte i fenomeni dezintegracije – relacije i faktorska struktura </w:t>
      </w:r>
      <w:r>
        <w:rPr>
          <w:sz w:val="24"/>
        </w:rPr>
        <w:t>se diskutuju nalazi o fakt</w:t>
      </w:r>
      <w:r>
        <w:rPr>
          <w:sz w:val="24"/>
        </w:rPr>
        <w:t xml:space="preserve">orskoj strukturi prostora ličnosti koji opisuju crte mračnog faktora i faceti dezintegracije i stavljaju se u kontekst ranijih nalaza sa opšte populacije. U odeljku </w:t>
      </w:r>
      <w:r>
        <w:rPr>
          <w:i/>
          <w:sz w:val="24"/>
        </w:rPr>
        <w:t>Odnos mračnih crta i fenomena dezintegracije u mrežnom modelu</w:t>
      </w:r>
      <w:r>
        <w:rPr>
          <w:sz w:val="24"/>
        </w:rPr>
        <w:t>, kandidat diskutuje nalaze ko</w:t>
      </w:r>
      <w:r>
        <w:rPr>
          <w:sz w:val="24"/>
        </w:rPr>
        <w:t xml:space="preserve">ji proizilaze iz analize mreže mračnih crta i faceta dezintegracije, pre svega u kontekstu centralnosti variabli, gde posebnu pažnju posvećuje zaravnjenom afektu. Odeljak </w:t>
      </w:r>
      <w:r>
        <w:rPr>
          <w:i/>
          <w:sz w:val="24"/>
        </w:rPr>
        <w:t xml:space="preserve">Odnos mračnih crta i dezintegracije sa inhibicijom </w:t>
      </w:r>
      <w:r>
        <w:rPr>
          <w:sz w:val="24"/>
        </w:rPr>
        <w:t xml:space="preserve">je usmeren na rasvetljavanje veze </w:t>
      </w:r>
      <w:r>
        <w:rPr>
          <w:sz w:val="24"/>
        </w:rPr>
        <w:t>snižene</w:t>
      </w:r>
      <w:r>
        <w:rPr>
          <w:spacing w:val="-1"/>
          <w:sz w:val="24"/>
        </w:rPr>
        <w:t xml:space="preserve"> </w:t>
      </w:r>
      <w:r>
        <w:rPr>
          <w:sz w:val="24"/>
        </w:rPr>
        <w:t>inhibicije sa</w:t>
      </w:r>
      <w:r>
        <w:rPr>
          <w:spacing w:val="-1"/>
          <w:sz w:val="24"/>
        </w:rPr>
        <w:t xml:space="preserve"> </w:t>
      </w:r>
      <w:r>
        <w:rPr>
          <w:sz w:val="24"/>
        </w:rPr>
        <w:t>pojedinim mračnim crtama i facetima dezintegracije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i pružanje mogućih neuropsiholoških objašnjenja većeg deficita inhibicije kod osoba koje karakterišu viši nivoi mračnih crta i dezintegracije istovremeno. U odeljku </w:t>
      </w:r>
      <w:r>
        <w:rPr>
          <w:i/>
          <w:sz w:val="24"/>
        </w:rPr>
        <w:t>Odnos mračnih crta</w:t>
      </w:r>
      <w:r>
        <w:rPr>
          <w:i/>
          <w:sz w:val="24"/>
        </w:rPr>
        <w:t>, dezintegracije i inhibicije sa kriminalitetom,</w:t>
      </w:r>
      <w:r>
        <w:rPr>
          <w:sz w:val="24"/>
        </w:rPr>
        <w:t xml:space="preserve">kandidat se fokusira na diskutovanje nalaza o povezanosti mračnih crta i inhibicije sa merama kriminaliteta, uz poseban osvrt na vezu izmeĎu sadizma i broja krivičnih dela. Odeljak </w:t>
      </w:r>
      <w:r>
        <w:rPr>
          <w:i/>
          <w:sz w:val="24"/>
        </w:rPr>
        <w:t>Uloga mračnih crta, dezinte</w:t>
      </w:r>
      <w:r>
        <w:rPr>
          <w:i/>
          <w:sz w:val="24"/>
        </w:rPr>
        <w:t xml:space="preserve">gracije i inhibicije u razlikovanju nasilnog i nenasilnog kriminaliteta </w:t>
      </w:r>
      <w:r>
        <w:rPr>
          <w:sz w:val="24"/>
        </w:rPr>
        <w:t>usmeren je na diskutovanje diskriminativnog potencijala mračnog faktora i inhibicije u kontekstu razlikovanja osuĎenika sa nasilnim i bez nasilnih krivičnih dela, uključujući i intenzi</w:t>
      </w:r>
      <w:r>
        <w:rPr>
          <w:sz w:val="24"/>
        </w:rPr>
        <w:t xml:space="preserve">tet kriminalnog ponašanja. U odeljku </w:t>
      </w:r>
      <w:r>
        <w:rPr>
          <w:i/>
          <w:sz w:val="24"/>
        </w:rPr>
        <w:t xml:space="preserve">Odnos mračnih crta, dezintegracije i inhibicije sa procenjenim rizikom </w:t>
      </w:r>
      <w:r>
        <w:rPr>
          <w:sz w:val="24"/>
        </w:rPr>
        <w:t>kandidat diskutuje ustanovljene veze mračnih crta, dezintegracije i inhibicije sa procenjenim rizikom za ponavljanje krivičnih dela uporeĎujući ih s</w:t>
      </w:r>
      <w:r>
        <w:rPr>
          <w:sz w:val="24"/>
        </w:rPr>
        <w:t xml:space="preserve">a nalazima koji se odnose na veze ovih varijabli sa registrovanim kriminalitetom. Na kraju diskusije, u odeljku </w:t>
      </w:r>
      <w:r>
        <w:rPr>
          <w:i/>
          <w:sz w:val="24"/>
        </w:rPr>
        <w:t xml:space="preserve">Ograničenja, </w:t>
      </w:r>
      <w:r>
        <w:rPr>
          <w:sz w:val="24"/>
        </w:rPr>
        <w:t>dat je osvrt na glavna ograničenja istraživanja u pogledu generalizacije rezultata na opštu zatvorsku populaciju i metodološka ogra</w:t>
      </w:r>
      <w:r>
        <w:rPr>
          <w:sz w:val="24"/>
        </w:rPr>
        <w:t>ničenja u vezi sa korišćenim merama u istraživanju.</w:t>
      </w:r>
    </w:p>
    <w:p w:rsidR="00A72F26" w:rsidRDefault="00D3734A">
      <w:pPr>
        <w:pStyle w:val="BodyText"/>
        <w:spacing w:before="203" w:line="324" w:lineRule="auto"/>
        <w:ind w:left="52" w:right="51"/>
        <w:jc w:val="both"/>
      </w:pPr>
      <w:r>
        <w:t xml:space="preserve">Šesto poglavlje, </w:t>
      </w:r>
      <w:r>
        <w:rPr>
          <w:b/>
          <w:i/>
        </w:rPr>
        <w:t>Zaključci i preporuke</w:t>
      </w:r>
      <w:r>
        <w:t>, usmereno je na sintezu ključnih nalaza istraživanja. U ovom poglavlju kandidat iznosi zaključke, osvrćući se na naučni doprinos rada, kao i teorijske i praktične im</w:t>
      </w:r>
      <w:r>
        <w:t xml:space="preserve">plikacije ključnih nalaza i ukazujući na mogućnosti za dalja istraživanja. Sedmo poglavlje, </w:t>
      </w:r>
      <w:r>
        <w:rPr>
          <w:b/>
          <w:i/>
        </w:rPr>
        <w:t>Literatura</w:t>
      </w:r>
      <w:r>
        <w:t xml:space="preserve">, sadrži spisak referenci, dok su u osmom poglavlju, </w:t>
      </w:r>
      <w:r>
        <w:rPr>
          <w:b/>
          <w:i/>
        </w:rPr>
        <w:t>Prilozi</w:t>
      </w:r>
      <w:r>
        <w:rPr>
          <w:i/>
        </w:rPr>
        <w:t xml:space="preserve">, </w:t>
      </w:r>
      <w:r>
        <w:t xml:space="preserve">prikazani rezultati dodatnih </w:t>
      </w:r>
      <w:r>
        <w:rPr>
          <w:spacing w:val="-2"/>
        </w:rPr>
        <w:t>analiza.</w:t>
      </w:r>
    </w:p>
    <w:p w:rsidR="00A72F26" w:rsidRDefault="00D3734A">
      <w:pPr>
        <w:pStyle w:val="Heading2"/>
        <w:spacing w:before="203"/>
      </w:pPr>
      <w:r>
        <w:t xml:space="preserve">Naučni </w:t>
      </w:r>
      <w:r>
        <w:rPr>
          <w:spacing w:val="-2"/>
        </w:rPr>
        <w:t>doprinos</w:t>
      </w:r>
    </w:p>
    <w:p w:rsidR="00A72F26" w:rsidRDefault="00A72F26">
      <w:pPr>
        <w:pStyle w:val="BodyText"/>
        <w:spacing w:before="18"/>
        <w:rPr>
          <w:b/>
        </w:rPr>
      </w:pPr>
    </w:p>
    <w:p w:rsidR="00A72F26" w:rsidRDefault="00D3734A">
      <w:pPr>
        <w:pStyle w:val="BodyText"/>
        <w:spacing w:line="324" w:lineRule="auto"/>
        <w:ind w:left="52" w:right="50"/>
        <w:jc w:val="both"/>
      </w:pPr>
      <w:r>
        <w:t>Disertacija pruža jedinstven doprinos</w:t>
      </w:r>
      <w:r>
        <w:t xml:space="preserve"> razumevanju odnosa izmeĎu mračnih crta, dezintegracije i egzekutivne funkcije inhibicije, kao i njihove povezanosti sa kriminalnim ponašanjem. Korišćeni su obuhvatni i savremeni modeli mračnih crta i sklonosti ka psihozi-sličnim iskustvima i ponašanjima, </w:t>
      </w:r>
      <w:r>
        <w:t>a inhibicija je procenjivana pomoću različitih zadataka. Pored toga, istraživanje je sprovedeno na uzorku koji potiče iz specifične i teže dostupne populacije, što se može smatrati posebnim doprinosom.</w:t>
      </w:r>
    </w:p>
    <w:p w:rsidR="00A72F26" w:rsidRDefault="00D3734A">
      <w:pPr>
        <w:pStyle w:val="BodyText"/>
        <w:spacing w:before="199" w:line="326" w:lineRule="auto"/>
        <w:ind w:left="52" w:right="51"/>
        <w:jc w:val="both"/>
      </w:pPr>
      <w:r>
        <w:t>Istraživanje potvrdilo da mračne crte i faceti dezinte</w:t>
      </w:r>
      <w:r>
        <w:t>gracije na latentnom nivou predstavljaju dva jasno odvojena,</w:t>
      </w:r>
      <w:r>
        <w:rPr>
          <w:spacing w:val="34"/>
        </w:rPr>
        <w:t xml:space="preserve"> </w:t>
      </w:r>
      <w:r>
        <w:t>ali</w:t>
      </w:r>
      <w:r>
        <w:rPr>
          <w:spacing w:val="35"/>
        </w:rPr>
        <w:t xml:space="preserve"> </w:t>
      </w:r>
      <w:r>
        <w:t>meĎusobno</w:t>
      </w:r>
      <w:r>
        <w:rPr>
          <w:spacing w:val="35"/>
        </w:rPr>
        <w:t xml:space="preserve"> </w:t>
      </w:r>
      <w:r>
        <w:t>povezana</w:t>
      </w:r>
      <w:r>
        <w:rPr>
          <w:spacing w:val="34"/>
        </w:rPr>
        <w:t xml:space="preserve"> </w:t>
      </w:r>
      <w:r>
        <w:t>konstrukta.</w:t>
      </w:r>
      <w:r>
        <w:rPr>
          <w:spacing w:val="36"/>
        </w:rPr>
        <w:t xml:space="preserve"> </w:t>
      </w:r>
      <w:r>
        <w:t>UtvrĎeno</w:t>
      </w:r>
      <w:r>
        <w:rPr>
          <w:spacing w:val="34"/>
        </w:rPr>
        <w:t xml:space="preserve"> </w:t>
      </w:r>
      <w:r>
        <w:t>je</w:t>
      </w:r>
      <w:r>
        <w:rPr>
          <w:spacing w:val="34"/>
        </w:rPr>
        <w:t xml:space="preserve"> </w:t>
      </w:r>
      <w:r>
        <w:t>da</w:t>
      </w:r>
      <w:r>
        <w:rPr>
          <w:spacing w:val="34"/>
        </w:rPr>
        <w:t xml:space="preserve"> </w:t>
      </w:r>
      <w:r>
        <w:t>sve</w:t>
      </w:r>
      <w:r>
        <w:rPr>
          <w:spacing w:val="33"/>
        </w:rPr>
        <w:t xml:space="preserve"> </w:t>
      </w:r>
      <w:r>
        <w:t>crte,</w:t>
      </w:r>
      <w:r>
        <w:rPr>
          <w:spacing w:val="35"/>
        </w:rPr>
        <w:t xml:space="preserve"> </w:t>
      </w:r>
      <w:r>
        <w:t>odnosno</w:t>
      </w:r>
      <w:r>
        <w:rPr>
          <w:spacing w:val="34"/>
        </w:rPr>
        <w:t xml:space="preserve"> </w:t>
      </w:r>
      <w:r>
        <w:t>faceti,</w:t>
      </w:r>
      <w:r>
        <w:rPr>
          <w:spacing w:val="35"/>
        </w:rPr>
        <w:t xml:space="preserve"> </w:t>
      </w:r>
      <w:r>
        <w:rPr>
          <w:spacing w:val="-2"/>
        </w:rPr>
        <w:t>adekvatno</w:t>
      </w:r>
    </w:p>
    <w:p w:rsidR="00A72F26" w:rsidRDefault="00A72F26">
      <w:pPr>
        <w:pStyle w:val="BodyText"/>
        <w:spacing w:line="326" w:lineRule="auto"/>
        <w:jc w:val="both"/>
        <w:sectPr w:rsidR="00A72F26">
          <w:pgSz w:w="12240" w:h="15840"/>
          <w:pgMar w:top="1060" w:right="1080" w:bottom="280" w:left="1080" w:header="720" w:footer="720" w:gutter="0"/>
          <w:cols w:space="720"/>
        </w:sectPr>
      </w:pPr>
    </w:p>
    <w:p w:rsidR="00A72F26" w:rsidRDefault="00D3734A">
      <w:pPr>
        <w:pStyle w:val="BodyText"/>
        <w:spacing w:before="67" w:line="324" w:lineRule="auto"/>
        <w:ind w:left="52" w:right="55"/>
        <w:jc w:val="both"/>
      </w:pPr>
      <w:r>
        <w:lastRenderedPageBreak/>
        <w:t>reprezentuju svoje faktore, što predstavlja dodatnu empirijsku potvrdu ovih modela u kontekstu osuĎeničke populacije. Značajan doprinos predstavlja nalaz da zaravnjeni afekt ima ulogu „mosta“ u prostoru</w:t>
      </w:r>
      <w:r>
        <w:rPr>
          <w:spacing w:val="-5"/>
        </w:rPr>
        <w:t xml:space="preserve"> </w:t>
      </w:r>
      <w:r>
        <w:t>mračnih</w:t>
      </w:r>
      <w:r>
        <w:rPr>
          <w:spacing w:val="-5"/>
        </w:rPr>
        <w:t xml:space="preserve"> </w:t>
      </w:r>
      <w:r>
        <w:t>crta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faceta</w:t>
      </w:r>
      <w:r>
        <w:rPr>
          <w:spacing w:val="-6"/>
        </w:rPr>
        <w:t xml:space="preserve"> </w:t>
      </w:r>
      <w:r>
        <w:t>dezintegracije,</w:t>
      </w:r>
      <w:r>
        <w:rPr>
          <w:spacing w:val="-5"/>
        </w:rPr>
        <w:t xml:space="preserve"> </w:t>
      </w:r>
      <w:r>
        <w:t>čime</w:t>
      </w:r>
      <w:r>
        <w:rPr>
          <w:spacing w:val="-4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unapreĎ</w:t>
      </w:r>
      <w:r>
        <w:t>eno</w:t>
      </w:r>
      <w:r>
        <w:rPr>
          <w:spacing w:val="-5"/>
        </w:rPr>
        <w:t xml:space="preserve"> </w:t>
      </w:r>
      <w:r>
        <w:t>razumevanje</w:t>
      </w:r>
      <w:r>
        <w:rPr>
          <w:spacing w:val="-6"/>
        </w:rPr>
        <w:t xml:space="preserve"> </w:t>
      </w:r>
      <w:r>
        <w:t>strukturnih</w:t>
      </w:r>
      <w:r>
        <w:rPr>
          <w:spacing w:val="-5"/>
        </w:rPr>
        <w:t xml:space="preserve"> </w:t>
      </w:r>
      <w:r>
        <w:t>veza</w:t>
      </w:r>
      <w:r>
        <w:rPr>
          <w:spacing w:val="-6"/>
        </w:rPr>
        <w:t xml:space="preserve"> </w:t>
      </w:r>
      <w:r>
        <w:t>ova</w:t>
      </w:r>
      <w:r>
        <w:rPr>
          <w:spacing w:val="-4"/>
        </w:rPr>
        <w:t xml:space="preserve"> </w:t>
      </w:r>
      <w:r>
        <w:t xml:space="preserve">dva </w:t>
      </w:r>
      <w:r>
        <w:rPr>
          <w:spacing w:val="-2"/>
        </w:rPr>
        <w:t>konstrukta.</w:t>
      </w:r>
    </w:p>
    <w:p w:rsidR="00A72F26" w:rsidRDefault="00D3734A">
      <w:pPr>
        <w:pStyle w:val="BodyText"/>
        <w:spacing w:before="202" w:line="324" w:lineRule="auto"/>
        <w:ind w:left="52" w:right="51"/>
        <w:jc w:val="both"/>
      </w:pPr>
      <w:r>
        <w:t>U istraživanju je demonstrirano da je deficit inhibicije povezan i sa mračnim faktorom i sa dezintegracijom, ali i da je izraženiji kod pojedinaca koji postižu visoke skorove na oba konstrukta. Ovaj rezu</w:t>
      </w:r>
      <w:r>
        <w:t>ltat, kojim je preciznije lociran deficit inhibicije u prostoru mračnih crta i dezintegracije, predstavlja poseban doprinos jer je prvi put utvrĎen na osuĎeničkoj populaciji. Time se otvara prostor za dalje ispitivanje neuropsiholoških osnova ovog deficita</w:t>
      </w:r>
      <w:r>
        <w:t>, kao i za proširivanje istraživanja na druge egzekutivne funkcije, ali i na opštu populaciju.</w:t>
      </w:r>
    </w:p>
    <w:p w:rsidR="00A72F26" w:rsidRDefault="00D3734A">
      <w:pPr>
        <w:pStyle w:val="BodyText"/>
        <w:spacing w:before="201" w:line="324" w:lineRule="auto"/>
        <w:ind w:left="52" w:right="52"/>
        <w:jc w:val="both"/>
      </w:pPr>
      <w:r>
        <w:t>Ustanovljeno je da intenzivniji kriminalitet karakteriše one pojedince koji postižu više skorove na mračnom faktoru i imaju izraženiji deficit inhibicije, tj. da</w:t>
      </w:r>
      <w:r>
        <w:t xml:space="preserve"> se upravo ove karakteristike povezuju sa kriminalnim povratništvom, s tim da su utvrĎene veze slabe. Ovi rezultati predstavljaju empirijsku podršku teorijskim shvatanjima kriminaliteta poput “Teorije situacione akcije” koja, izmeĎu ostalog, naglašava</w:t>
      </w:r>
      <w:r>
        <w:rPr>
          <w:spacing w:val="-10"/>
        </w:rPr>
        <w:t xml:space="preserve"> </w:t>
      </w:r>
      <w:r>
        <w:t>disp</w:t>
      </w:r>
      <w:r>
        <w:t>ozicioni</w:t>
      </w:r>
      <w:r>
        <w:rPr>
          <w:spacing w:val="-9"/>
        </w:rPr>
        <w:t xml:space="preserve"> </w:t>
      </w:r>
      <w:r>
        <w:t>značaj</w:t>
      </w:r>
      <w:r>
        <w:rPr>
          <w:spacing w:val="-9"/>
        </w:rPr>
        <w:t xml:space="preserve"> </w:t>
      </w:r>
      <w:r>
        <w:t>moralnog</w:t>
      </w:r>
      <w:r>
        <w:rPr>
          <w:spacing w:val="-11"/>
        </w:rPr>
        <w:t xml:space="preserve"> </w:t>
      </w:r>
      <w:r>
        <w:t>rasuĎivanja</w:t>
      </w:r>
      <w:r>
        <w:rPr>
          <w:spacing w:val="-9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samokontrole</w:t>
      </w:r>
      <w:r>
        <w:rPr>
          <w:spacing w:val="-12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kriminalne</w:t>
      </w:r>
      <w:r>
        <w:rPr>
          <w:spacing w:val="-10"/>
        </w:rPr>
        <w:t xml:space="preserve"> </w:t>
      </w:r>
      <w:r>
        <w:t>aktivnosti,</w:t>
      </w:r>
      <w:r>
        <w:rPr>
          <w:spacing w:val="-9"/>
        </w:rPr>
        <w:t xml:space="preserve"> </w:t>
      </w:r>
      <w:r>
        <w:t>ali</w:t>
      </w:r>
      <w:r>
        <w:rPr>
          <w:spacing w:val="-10"/>
        </w:rPr>
        <w:t xml:space="preserve"> </w:t>
      </w:r>
      <w:r>
        <w:t xml:space="preserve">takoĎe nalaže da drugi faktori, kao što su prilike za kriminal i socijalni ambijent, oblikuju kriminalno </w:t>
      </w:r>
      <w:r>
        <w:rPr>
          <w:spacing w:val="-2"/>
        </w:rPr>
        <w:t>ponašanje.</w:t>
      </w:r>
    </w:p>
    <w:p w:rsidR="00A72F26" w:rsidRDefault="00D3734A">
      <w:pPr>
        <w:pStyle w:val="BodyText"/>
        <w:spacing w:before="200" w:line="324" w:lineRule="auto"/>
        <w:ind w:left="52" w:right="50"/>
        <w:jc w:val="both"/>
      </w:pPr>
      <w:r>
        <w:t>Jedan od najznačajnih doprinosa ovog istraživanja ogleda s</w:t>
      </w:r>
      <w:r>
        <w:t>e u identifikaciji specifičnih uloga mračnog faktora ličnosti i inhibicije u diferenciranju nasilnog od nenasilnog kriminaliteta. Nalazi su pokazali da mračni faktor i deficit inhibicije imaju gotovo podjednaku ulogu u razlikovanju grupa pojedinaca sa nasi</w:t>
      </w:r>
      <w:r>
        <w:t>lnim i bez nasilnih krivičnih dela. Ipak, mračni faktor se pokazao kao snažniji prediktor od deficita inhibicije na nivou finijeg razlikovanja koje uključuje nasilno povratništvo ili intenzivan i pretežno nasilan kriminalitet. Ovi rezultati ukazuju da izvr</w:t>
      </w:r>
      <w:r>
        <w:t>šenje odreĎenih nasilnih krivičnih dela može biti reaktivnog karaktera i da u tim uslovima deficit inhibicije može „olakšati“ nasilan odgovor kao automatsku reakciju. Sa druge strane, kod višestrukih ponavljanja nasilnih krivičnih dela, gde postoji stabiln</w:t>
      </w:r>
      <w:r>
        <w:t>ost nasilnog ponašanja, mračna strana može imati veću ulogu, jednim delom kroz generisanje proaktivne agresije, a drugim delom kroz racionalizaciju i opravdavanje postupaka. Ovim nalazima se otvara prostor za dalja istraživanja usmerena na kontekst izvršen</w:t>
      </w:r>
      <w:r>
        <w:t>ja krivičnog dela.</w:t>
      </w:r>
    </w:p>
    <w:p w:rsidR="00A72F26" w:rsidRDefault="00D3734A">
      <w:pPr>
        <w:pStyle w:val="BodyText"/>
        <w:spacing w:before="199" w:line="324" w:lineRule="auto"/>
        <w:ind w:left="52" w:right="49"/>
        <w:jc w:val="both"/>
      </w:pPr>
      <w:r>
        <w:t>Na kraju, metodološki doprinos istraživanja ogleda se u kombinovanju različitih izvora podataka, čime se smanjuje metodska pristrasnost. Crte ličnosti predstavljaju meru samoprocene, mere inhibicije se baziraju na objektivnim testovima m</w:t>
      </w:r>
      <w:r>
        <w:t>aksimalnog postignuća, mere kriminaliteta predstavljaju zvanične (administrativne)</w:t>
      </w:r>
      <w:r>
        <w:rPr>
          <w:spacing w:val="-3"/>
        </w:rPr>
        <w:t xml:space="preserve"> </w:t>
      </w:r>
      <w:r>
        <w:t>biografske</w:t>
      </w:r>
      <w:r>
        <w:rPr>
          <w:spacing w:val="-3"/>
        </w:rPr>
        <w:t xml:space="preserve"> </w:t>
      </w:r>
      <w:r>
        <w:t>podatke,</w:t>
      </w:r>
      <w:r>
        <w:rPr>
          <w:spacing w:val="-2"/>
        </w:rPr>
        <w:t xml:space="preserve"> </w:t>
      </w:r>
      <w:r>
        <w:t>dok je</w:t>
      </w:r>
      <w:r>
        <w:rPr>
          <w:spacing w:val="-1"/>
        </w:rPr>
        <w:t xml:space="preserve"> </w:t>
      </w:r>
      <w:r>
        <w:t>rizik</w:t>
      </w:r>
      <w:r>
        <w:rPr>
          <w:spacing w:val="-3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ponavaljanje</w:t>
      </w:r>
      <w:r>
        <w:rPr>
          <w:spacing w:val="-3"/>
        </w:rPr>
        <w:t xml:space="preserve"> </w:t>
      </w:r>
      <w:r>
        <w:t>krivičnog</w:t>
      </w:r>
      <w:r>
        <w:rPr>
          <w:spacing w:val="-6"/>
        </w:rPr>
        <w:t xml:space="preserve"> </w:t>
      </w:r>
      <w:r>
        <w:t>dela</w:t>
      </w:r>
      <w:r>
        <w:rPr>
          <w:spacing w:val="-4"/>
        </w:rPr>
        <w:t xml:space="preserve"> </w:t>
      </w:r>
      <w:r>
        <w:t>baziran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ekspertskoj proceni</w:t>
      </w:r>
      <w:r>
        <w:rPr>
          <w:spacing w:val="-2"/>
        </w:rPr>
        <w:t xml:space="preserve"> </w:t>
      </w:r>
      <w:r>
        <w:t>(rejting</w:t>
      </w:r>
      <w:r>
        <w:rPr>
          <w:spacing w:val="-6"/>
        </w:rPr>
        <w:t xml:space="preserve"> </w:t>
      </w:r>
      <w:r>
        <w:t>mera).</w:t>
      </w:r>
      <w:r>
        <w:rPr>
          <w:spacing w:val="-1"/>
        </w:rPr>
        <w:t xml:space="preserve"> </w:t>
      </w:r>
      <w:r>
        <w:t>Dodatna</w:t>
      </w:r>
      <w:r>
        <w:rPr>
          <w:spacing w:val="-3"/>
        </w:rPr>
        <w:t xml:space="preserve"> </w:t>
      </w:r>
      <w:r>
        <w:t>metodološka</w:t>
      </w:r>
      <w:r>
        <w:rPr>
          <w:spacing w:val="-4"/>
        </w:rPr>
        <w:t xml:space="preserve"> </w:t>
      </w:r>
      <w:r>
        <w:t>prednost</w:t>
      </w:r>
      <w:r>
        <w:rPr>
          <w:spacing w:val="-3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procena</w:t>
      </w:r>
      <w:r>
        <w:rPr>
          <w:spacing w:val="-4"/>
        </w:rPr>
        <w:t xml:space="preserve"> </w:t>
      </w:r>
      <w:r>
        <w:t>inteligencije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njena</w:t>
      </w:r>
      <w:r>
        <w:rPr>
          <w:spacing w:val="-2"/>
        </w:rPr>
        <w:t xml:space="preserve"> </w:t>
      </w:r>
      <w:r>
        <w:t>kontrola</w:t>
      </w:r>
      <w:r>
        <w:rPr>
          <w:spacing w:val="-1"/>
        </w:rPr>
        <w:t xml:space="preserve"> </w:t>
      </w:r>
      <w:r>
        <w:t>prilikom analize inhibicije.</w:t>
      </w:r>
    </w:p>
    <w:p w:rsidR="00A72F26" w:rsidRDefault="00A72F26">
      <w:pPr>
        <w:pStyle w:val="BodyText"/>
        <w:spacing w:line="324" w:lineRule="auto"/>
        <w:jc w:val="both"/>
        <w:sectPr w:rsidR="00A72F26">
          <w:pgSz w:w="12240" w:h="15840"/>
          <w:pgMar w:top="1060" w:right="1080" w:bottom="280" w:left="1080" w:header="720" w:footer="720" w:gutter="0"/>
          <w:cols w:space="720"/>
        </w:sectPr>
      </w:pPr>
    </w:p>
    <w:p w:rsidR="00A72F26" w:rsidRDefault="00D3734A">
      <w:pPr>
        <w:pStyle w:val="Heading2"/>
        <w:spacing w:before="72"/>
        <w:jc w:val="left"/>
      </w:pPr>
      <w:r>
        <w:rPr>
          <w:spacing w:val="-2"/>
        </w:rPr>
        <w:lastRenderedPageBreak/>
        <w:t>Zaključak</w:t>
      </w:r>
    </w:p>
    <w:p w:rsidR="00A72F26" w:rsidRDefault="00A72F26">
      <w:pPr>
        <w:pStyle w:val="BodyText"/>
        <w:spacing w:before="17"/>
        <w:rPr>
          <w:b/>
        </w:rPr>
      </w:pPr>
    </w:p>
    <w:p w:rsidR="00A72F26" w:rsidRDefault="00D3734A">
      <w:pPr>
        <w:pStyle w:val="BodyText"/>
        <w:spacing w:line="324" w:lineRule="auto"/>
        <w:ind w:left="52" w:right="50"/>
        <w:jc w:val="both"/>
      </w:pPr>
      <w:r>
        <w:t>Doktorska disertacija kandidata Bobana Nedeljkovića predstavlja originalno i samostalno naučno delo kojim su u celosti ispunjeni ciljevi i zadaci navedeni u odobrenoj prijavi doktorske disertacije.</w:t>
      </w:r>
      <w:r>
        <w:rPr>
          <w:spacing w:val="80"/>
        </w:rPr>
        <w:t xml:space="preserve"> </w:t>
      </w:r>
      <w:r>
        <w:t>Kandidat je u svojoj tezi demonstrirao visok nivo razumevanja meĎusobnih odnosa mračnih crta ličnosti,</w:t>
      </w:r>
      <w:r>
        <w:rPr>
          <w:spacing w:val="-1"/>
        </w:rPr>
        <w:t xml:space="preserve"> </w:t>
      </w:r>
      <w:r>
        <w:t>dezintegracije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egzekutivne</w:t>
      </w:r>
      <w:r>
        <w:rPr>
          <w:spacing w:val="-2"/>
        </w:rPr>
        <w:t xml:space="preserve"> </w:t>
      </w:r>
      <w:r>
        <w:t>funkcije</w:t>
      </w:r>
      <w:r>
        <w:rPr>
          <w:spacing w:val="-2"/>
        </w:rPr>
        <w:t xml:space="preserve"> </w:t>
      </w:r>
      <w:r>
        <w:t>inhibicije,</w:t>
      </w:r>
      <w:r>
        <w:rPr>
          <w:spacing w:val="-1"/>
        </w:rPr>
        <w:t xml:space="preserve"> </w:t>
      </w:r>
      <w:r>
        <w:t>njihovog</w:t>
      </w:r>
      <w:r>
        <w:rPr>
          <w:spacing w:val="-3"/>
        </w:rPr>
        <w:t xml:space="preserve"> </w:t>
      </w:r>
      <w:r>
        <w:t>značaja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kriminalno</w:t>
      </w:r>
      <w:r>
        <w:rPr>
          <w:spacing w:val="-1"/>
        </w:rPr>
        <w:t xml:space="preserve"> </w:t>
      </w:r>
      <w:r>
        <w:t>ponašanje,</w:t>
      </w:r>
      <w:r>
        <w:rPr>
          <w:spacing w:val="-2"/>
        </w:rPr>
        <w:t xml:space="preserve"> </w:t>
      </w:r>
      <w:r>
        <w:t>kao i sposobnost da dobijene podatke interpretira i integriš</w:t>
      </w:r>
      <w:r>
        <w:t>e, te da na osnovu njih donese jasne zaključke.</w:t>
      </w:r>
    </w:p>
    <w:p w:rsidR="00A72F26" w:rsidRDefault="00D3734A">
      <w:pPr>
        <w:spacing w:before="201" w:line="324" w:lineRule="auto"/>
        <w:ind w:left="52" w:right="53"/>
        <w:jc w:val="both"/>
        <w:rPr>
          <w:sz w:val="24"/>
        </w:rPr>
      </w:pPr>
      <w:r>
        <w:rPr>
          <w:sz w:val="24"/>
        </w:rPr>
        <w:t>Imajući u vidu sve ranije navedeno, komisija predlaže Nastavno-naučnom veću Filozofskog fakulteta da prihvati pozitivnu ocenu i dozvoli kandidatu Bobanu Nedeljkoviću da javno brani svoju doktorsku disertaciju</w:t>
      </w:r>
      <w:r>
        <w:rPr>
          <w:sz w:val="24"/>
        </w:rPr>
        <w:t xml:space="preserve"> pod nazivom „</w:t>
      </w:r>
      <w:r>
        <w:rPr>
          <w:i/>
          <w:sz w:val="24"/>
        </w:rPr>
        <w:t>Uloga mračnih crta, dezintegracije i egzekutivne funckije inhibicije u objašnjenju kriminalnog ponašanja</w:t>
      </w:r>
      <w:r>
        <w:rPr>
          <w:sz w:val="24"/>
        </w:rPr>
        <w:t>“.</w:t>
      </w:r>
    </w:p>
    <w:p w:rsidR="00A72F26" w:rsidRDefault="00A72F26">
      <w:pPr>
        <w:pStyle w:val="BodyText"/>
      </w:pPr>
    </w:p>
    <w:p w:rsidR="00A72F26" w:rsidRDefault="00A72F26">
      <w:pPr>
        <w:pStyle w:val="BodyText"/>
        <w:spacing w:before="207"/>
      </w:pPr>
    </w:p>
    <w:p w:rsidR="00A72F26" w:rsidRDefault="00D3734A">
      <w:pPr>
        <w:pStyle w:val="BodyText"/>
        <w:tabs>
          <w:tab w:val="left" w:pos="9054"/>
        </w:tabs>
        <w:ind w:left="52"/>
      </w:pPr>
      <w:r>
        <w:t>U</w:t>
      </w:r>
      <w:r>
        <w:rPr>
          <w:spacing w:val="-2"/>
        </w:rPr>
        <w:t xml:space="preserve"> Beogradu,</w:t>
      </w:r>
      <w:r>
        <w:tab/>
      </w:r>
      <w:r>
        <w:rPr>
          <w:spacing w:val="-2"/>
        </w:rPr>
        <w:t>Komisija:</w:t>
      </w:r>
    </w:p>
    <w:p w:rsidR="00A72F26" w:rsidRDefault="00A72F26">
      <w:pPr>
        <w:pStyle w:val="BodyText"/>
        <w:spacing w:before="62"/>
      </w:pPr>
    </w:p>
    <w:p w:rsidR="00A72F26" w:rsidRDefault="00D3734A">
      <w:pPr>
        <w:pStyle w:val="BodyText"/>
        <w:spacing w:before="1"/>
        <w:ind w:left="52"/>
      </w:pPr>
      <w:r>
        <w:rPr>
          <w:spacing w:val="-2"/>
        </w:rPr>
        <w:t>14.04.2025.</w:t>
      </w:r>
    </w:p>
    <w:p w:rsidR="00A72F26" w:rsidRDefault="00A72F26">
      <w:pPr>
        <w:pStyle w:val="BodyText"/>
        <w:rPr>
          <w:sz w:val="20"/>
        </w:rPr>
      </w:pPr>
    </w:p>
    <w:p w:rsidR="00A72F26" w:rsidRDefault="00D3734A">
      <w:pPr>
        <w:pStyle w:val="BodyText"/>
        <w:spacing w:before="123"/>
        <w:rPr>
          <w:sz w:val="20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4766436</wp:posOffset>
                </wp:positionH>
                <wp:positionV relativeFrom="paragraph">
                  <wp:posOffset>239418</wp:posOffset>
                </wp:positionV>
                <wp:extent cx="228600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0">
                              <a:moveTo>
                                <a:pt x="0" y="0"/>
                              </a:moveTo>
                              <a:lnTo>
                                <a:pt x="2286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75.309998pt;margin-top:18.851856pt;width:180pt;height:.1pt;mso-position-horizontal-relative:page;mso-position-vertical-relative:paragraph;z-index:-15728640;mso-wrap-distance-left:0;mso-wrap-distance-right:0" id="docshape1" coordorigin="7506,377" coordsize="3600,0" path="m7506,377l11106,377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A72F26" w:rsidRDefault="00D3734A">
      <w:pPr>
        <w:pStyle w:val="BodyText"/>
        <w:spacing w:before="139" w:line="360" w:lineRule="auto"/>
        <w:ind w:left="5886" w:firstLine="540"/>
      </w:pPr>
      <w:r>
        <w:t>dr</w:t>
      </w:r>
      <w:r>
        <w:rPr>
          <w:spacing w:val="-11"/>
        </w:rPr>
        <w:t xml:space="preserve"> </w:t>
      </w:r>
      <w:r>
        <w:t>Goran</w:t>
      </w:r>
      <w:r>
        <w:rPr>
          <w:spacing w:val="-10"/>
        </w:rPr>
        <w:t xml:space="preserve"> </w:t>
      </w:r>
      <w:r>
        <w:t>Knežević,</w:t>
      </w:r>
      <w:r>
        <w:rPr>
          <w:spacing w:val="-10"/>
        </w:rPr>
        <w:t xml:space="preserve"> </w:t>
      </w:r>
      <w:r>
        <w:t>redovni</w:t>
      </w:r>
      <w:r>
        <w:rPr>
          <w:spacing w:val="-10"/>
        </w:rPr>
        <w:t xml:space="preserve"> </w:t>
      </w:r>
      <w:r>
        <w:t>profesor, Filozofski</w:t>
      </w:r>
      <w:r>
        <w:rPr>
          <w:spacing w:val="-2"/>
        </w:rPr>
        <w:t xml:space="preserve"> </w:t>
      </w:r>
      <w:r>
        <w:t>fakultet,</w:t>
      </w:r>
      <w:r>
        <w:rPr>
          <w:spacing w:val="-1"/>
        </w:rPr>
        <w:t xml:space="preserve"> </w:t>
      </w:r>
      <w:r>
        <w:t>Univerzitet</w:t>
      </w:r>
      <w:r>
        <w:rPr>
          <w:spacing w:val="-2"/>
        </w:rPr>
        <w:t xml:space="preserve"> </w:t>
      </w:r>
      <w:r>
        <w:t>u</w:t>
      </w:r>
      <w:r>
        <w:rPr>
          <w:spacing w:val="-1"/>
        </w:rPr>
        <w:t xml:space="preserve"> </w:t>
      </w:r>
      <w:r>
        <w:rPr>
          <w:spacing w:val="-2"/>
        </w:rPr>
        <w:t>Beogradu</w:t>
      </w:r>
    </w:p>
    <w:p w:rsidR="00A72F26" w:rsidRDefault="00A72F26">
      <w:pPr>
        <w:pStyle w:val="BodyText"/>
        <w:rPr>
          <w:sz w:val="20"/>
        </w:rPr>
      </w:pPr>
    </w:p>
    <w:p w:rsidR="00A72F26" w:rsidRDefault="00A72F26">
      <w:pPr>
        <w:pStyle w:val="BodyText"/>
        <w:rPr>
          <w:sz w:val="20"/>
        </w:rPr>
      </w:pPr>
    </w:p>
    <w:p w:rsidR="00A72F26" w:rsidRDefault="00D3734A">
      <w:pPr>
        <w:pStyle w:val="BodyText"/>
        <w:spacing w:before="172"/>
        <w:rPr>
          <w:sz w:val="20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4766436</wp:posOffset>
                </wp:positionH>
                <wp:positionV relativeFrom="paragraph">
                  <wp:posOffset>270661</wp:posOffset>
                </wp:positionV>
                <wp:extent cx="22860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0">
                              <a:moveTo>
                                <a:pt x="0" y="0"/>
                              </a:moveTo>
                              <a:lnTo>
                                <a:pt x="2286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75.309998pt;margin-top:21.311899pt;width:180pt;height:.1pt;mso-position-horizontal-relative:page;mso-position-vertical-relative:paragraph;z-index:-15728128;mso-wrap-distance-left:0;mso-wrap-distance-right:0" id="docshape2" coordorigin="7506,426" coordsize="3600,0" path="m7506,426l11106,426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A72F26" w:rsidRDefault="00D3734A">
      <w:pPr>
        <w:pStyle w:val="BodyText"/>
        <w:spacing w:before="137" w:line="360" w:lineRule="auto"/>
        <w:ind w:left="5886" w:firstLine="540"/>
      </w:pPr>
      <w:r>
        <w:t>dr</w:t>
      </w:r>
      <w:r>
        <w:rPr>
          <w:spacing w:val="-11"/>
        </w:rPr>
        <w:t xml:space="preserve"> </w:t>
      </w:r>
      <w:r>
        <w:t>Danka</w:t>
      </w:r>
      <w:r>
        <w:rPr>
          <w:spacing w:val="-11"/>
        </w:rPr>
        <w:t xml:space="preserve"> </w:t>
      </w:r>
      <w:r>
        <w:t>Purić,</w:t>
      </w:r>
      <w:r>
        <w:rPr>
          <w:spacing w:val="-10"/>
        </w:rPr>
        <w:t xml:space="preserve"> </w:t>
      </w:r>
      <w:r>
        <w:t>vanredna</w:t>
      </w:r>
      <w:r>
        <w:rPr>
          <w:spacing w:val="-9"/>
        </w:rPr>
        <w:t xml:space="preserve"> </w:t>
      </w:r>
      <w:r>
        <w:t>profesorka, Filozofski</w:t>
      </w:r>
      <w:r>
        <w:rPr>
          <w:spacing w:val="-2"/>
        </w:rPr>
        <w:t xml:space="preserve"> </w:t>
      </w:r>
      <w:r>
        <w:t>fakultet,</w:t>
      </w:r>
      <w:r>
        <w:rPr>
          <w:spacing w:val="-1"/>
        </w:rPr>
        <w:t xml:space="preserve"> </w:t>
      </w:r>
      <w:r>
        <w:t>Univerzitet</w:t>
      </w:r>
      <w:r>
        <w:rPr>
          <w:spacing w:val="-2"/>
        </w:rPr>
        <w:t xml:space="preserve"> </w:t>
      </w:r>
      <w:r>
        <w:t>u</w:t>
      </w:r>
      <w:r>
        <w:rPr>
          <w:spacing w:val="-1"/>
        </w:rPr>
        <w:t xml:space="preserve"> </w:t>
      </w:r>
      <w:r>
        <w:rPr>
          <w:spacing w:val="-2"/>
        </w:rPr>
        <w:t>Beogradu</w:t>
      </w:r>
    </w:p>
    <w:p w:rsidR="00A72F26" w:rsidRDefault="00A72F26">
      <w:pPr>
        <w:pStyle w:val="BodyText"/>
        <w:rPr>
          <w:sz w:val="20"/>
        </w:rPr>
      </w:pPr>
    </w:p>
    <w:p w:rsidR="00A72F26" w:rsidRDefault="00A72F26">
      <w:pPr>
        <w:pStyle w:val="BodyText"/>
        <w:rPr>
          <w:sz w:val="20"/>
        </w:rPr>
      </w:pPr>
    </w:p>
    <w:p w:rsidR="00A72F26" w:rsidRDefault="00D3734A">
      <w:pPr>
        <w:pStyle w:val="BodyText"/>
        <w:spacing w:before="171"/>
        <w:rPr>
          <w:sz w:val="20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4766436</wp:posOffset>
                </wp:positionH>
                <wp:positionV relativeFrom="paragraph">
                  <wp:posOffset>270153</wp:posOffset>
                </wp:positionV>
                <wp:extent cx="228663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635">
                              <a:moveTo>
                                <a:pt x="0" y="0"/>
                              </a:moveTo>
                              <a:lnTo>
                                <a:pt x="2286381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75.309998pt;margin-top:21.271915pt;width:180.05pt;height:.1pt;mso-position-horizontal-relative:page;mso-position-vertical-relative:paragraph;z-index:-15727616;mso-wrap-distance-left:0;mso-wrap-distance-right:0" id="docshape3" coordorigin="7506,425" coordsize="3601,0" path="m7506,425l11107,425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A72F26" w:rsidRDefault="00D3734A">
      <w:pPr>
        <w:pStyle w:val="BodyText"/>
        <w:spacing w:before="137" w:line="362" w:lineRule="auto"/>
        <w:ind w:left="3673" w:firstLine="1641"/>
      </w:pPr>
      <w:r>
        <w:t>dr</w:t>
      </w:r>
      <w:r>
        <w:rPr>
          <w:spacing w:val="-8"/>
        </w:rPr>
        <w:t xml:space="preserve"> </w:t>
      </w:r>
      <w:r>
        <w:t>Ljiljana</w:t>
      </w:r>
      <w:r>
        <w:rPr>
          <w:spacing w:val="-8"/>
        </w:rPr>
        <w:t xml:space="preserve"> </w:t>
      </w:r>
      <w:r>
        <w:t>Lazarević</w:t>
      </w:r>
      <w:r>
        <w:rPr>
          <w:spacing w:val="-8"/>
        </w:rPr>
        <w:t xml:space="preserve"> </w:t>
      </w:r>
      <w:r>
        <w:t>Valerjev,</w:t>
      </w:r>
      <w:r>
        <w:rPr>
          <w:spacing w:val="-9"/>
        </w:rPr>
        <w:t xml:space="preserve"> </w:t>
      </w:r>
      <w:r>
        <w:t>naučna</w:t>
      </w:r>
      <w:r>
        <w:rPr>
          <w:spacing w:val="-10"/>
        </w:rPr>
        <w:t xml:space="preserve"> </w:t>
      </w:r>
      <w:r>
        <w:t>savetnica, Institut</w:t>
      </w:r>
      <w:r>
        <w:rPr>
          <w:spacing w:val="-4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psihologiju,</w:t>
      </w:r>
      <w:r>
        <w:rPr>
          <w:spacing w:val="-1"/>
        </w:rPr>
        <w:t xml:space="preserve"> </w:t>
      </w:r>
      <w:r>
        <w:t>Filozofski</w:t>
      </w:r>
      <w:r>
        <w:rPr>
          <w:spacing w:val="-2"/>
        </w:rPr>
        <w:t xml:space="preserve"> </w:t>
      </w:r>
      <w:r>
        <w:t>fakultet,</w:t>
      </w:r>
      <w:r>
        <w:rPr>
          <w:spacing w:val="-1"/>
        </w:rPr>
        <w:t xml:space="preserve"> </w:t>
      </w:r>
      <w:r>
        <w:t>Univerzitet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rPr>
          <w:spacing w:val="-2"/>
        </w:rPr>
        <w:t>Beogradu</w:t>
      </w:r>
    </w:p>
    <w:p w:rsidR="00A72F26" w:rsidRDefault="00A72F26">
      <w:pPr>
        <w:pStyle w:val="BodyText"/>
        <w:rPr>
          <w:sz w:val="20"/>
        </w:rPr>
      </w:pPr>
    </w:p>
    <w:p w:rsidR="00A72F26" w:rsidRDefault="00A72F26">
      <w:pPr>
        <w:pStyle w:val="BodyText"/>
        <w:rPr>
          <w:sz w:val="20"/>
        </w:rPr>
      </w:pPr>
    </w:p>
    <w:p w:rsidR="00A72F26" w:rsidRDefault="00D3734A">
      <w:pPr>
        <w:pStyle w:val="BodyText"/>
        <w:spacing w:before="166"/>
        <w:rPr>
          <w:sz w:val="20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4766436</wp:posOffset>
                </wp:positionH>
                <wp:positionV relativeFrom="paragraph">
                  <wp:posOffset>267029</wp:posOffset>
                </wp:positionV>
                <wp:extent cx="22860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0">
                              <a:moveTo>
                                <a:pt x="0" y="0"/>
                              </a:moveTo>
                              <a:lnTo>
                                <a:pt x="2286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75.309998pt;margin-top:21.025923pt;width:180pt;height:.1pt;mso-position-horizontal-relative:page;mso-position-vertical-relative:paragraph;z-index:-15727104;mso-wrap-distance-left:0;mso-wrap-distance-right:0" id="docshape4" coordorigin="7506,421" coordsize="3600,0" path="m7506,421l11106,421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A72F26" w:rsidRDefault="00D3734A">
      <w:pPr>
        <w:pStyle w:val="BodyText"/>
        <w:spacing w:before="139" w:line="360" w:lineRule="auto"/>
        <w:ind w:left="2726" w:firstLine="4693"/>
      </w:pPr>
      <w:r>
        <w:t>dr</w:t>
      </w:r>
      <w:r>
        <w:rPr>
          <w:spacing w:val="-13"/>
        </w:rPr>
        <w:t xml:space="preserve"> </w:t>
      </w:r>
      <w:r>
        <w:t>Dragan</w:t>
      </w:r>
      <w:r>
        <w:rPr>
          <w:spacing w:val="-13"/>
        </w:rPr>
        <w:t xml:space="preserve"> </w:t>
      </w:r>
      <w:r>
        <w:t>Mijović,</w:t>
      </w:r>
      <w:r>
        <w:rPr>
          <w:spacing w:val="-13"/>
        </w:rPr>
        <w:t xml:space="preserve"> </w:t>
      </w:r>
      <w:r>
        <w:t>docent, Fakultet</w:t>
      </w:r>
      <w:r>
        <w:rPr>
          <w:spacing w:val="-1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pravne</w:t>
      </w:r>
      <w:r>
        <w:rPr>
          <w:spacing w:val="-2"/>
        </w:rPr>
        <w:t xml:space="preserve"> </w:t>
      </w:r>
      <w:r>
        <w:t>i poslovne</w:t>
      </w:r>
      <w:r>
        <w:rPr>
          <w:spacing w:val="-1"/>
        </w:rPr>
        <w:t xml:space="preserve"> </w:t>
      </w:r>
      <w:r>
        <w:t>studije</w:t>
      </w:r>
      <w:r>
        <w:rPr>
          <w:spacing w:val="-1"/>
        </w:rPr>
        <w:t xml:space="preserve"> </w:t>
      </w:r>
      <w:r>
        <w:t>„Dr Lazar</w:t>
      </w:r>
      <w:r>
        <w:rPr>
          <w:spacing w:val="-1"/>
        </w:rPr>
        <w:t xml:space="preserve"> </w:t>
      </w:r>
      <w:r>
        <w:t>Vrkatić“,</w:t>
      </w:r>
      <w:r>
        <w:rPr>
          <w:spacing w:val="-1"/>
        </w:rPr>
        <w:t xml:space="preserve"> </w:t>
      </w:r>
      <w:r>
        <w:t xml:space="preserve">Univerzitet </w:t>
      </w:r>
      <w:r>
        <w:rPr>
          <w:spacing w:val="-2"/>
        </w:rPr>
        <w:t>Union</w:t>
      </w:r>
    </w:p>
    <w:sectPr w:rsidR="00A72F26">
      <w:pgSz w:w="12240" w:h="15840"/>
      <w:pgMar w:top="106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72F26"/>
    <w:rsid w:val="00A72F26"/>
    <w:rsid w:val="00D3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uiPriority w:val="1"/>
    <w:qFormat/>
    <w:pPr>
      <w:ind w:left="52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52"/>
      <w:jc w:val="both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373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34A"/>
    <w:rPr>
      <w:rFonts w:ascii="Tahoma" w:eastAsia="Times New Roman" w:hAnsi="Tahoma" w:cs="Tahoma"/>
      <w:sz w:val="16"/>
      <w:szCs w:val="16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uiPriority w:val="1"/>
    <w:qFormat/>
    <w:pPr>
      <w:ind w:left="52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52"/>
      <w:jc w:val="both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373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34A"/>
    <w:rPr>
      <w:rFonts w:ascii="Tahoma" w:eastAsia="Times New Roman" w:hAnsi="Tahoma" w:cs="Tahoma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2364</Words>
  <Characters>13478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2025-04-14T10:14:00Z</cp:lastPrinted>
  <dcterms:created xsi:type="dcterms:W3CDTF">2025-04-14T10:15:00Z</dcterms:created>
  <dcterms:modified xsi:type="dcterms:W3CDTF">2025-04-14T10:15:00Z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2025-04-14T00:00:00Z</vt:filetime>
  </property>
  <property fmtid="{D5CDD505-2E9C-101B-9397-08002B2CF9AE}" pid="5" name="Producer">
    <vt:lpwstr>Microsoft® Word 2010</vt:lpwstr>
  </property>
</Properties>
</file>