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A68A2" w14:textId="6CDFC91A" w:rsidR="00F148CC" w:rsidRPr="00890E91" w:rsidRDefault="00F148CC" w:rsidP="00890E91">
      <w:pPr>
        <w:rPr>
          <w:b/>
          <w:bCs/>
          <w:lang w:val="sr-Cyrl-RS"/>
        </w:rPr>
      </w:pPr>
      <w:r w:rsidRPr="00890E91">
        <w:rPr>
          <w:b/>
          <w:bCs/>
          <w:lang w:val="sr-Cyrl-RS"/>
        </w:rPr>
        <w:t>УНИВЕРЗИТЕТ У БЕОГРАДУ</w:t>
      </w:r>
    </w:p>
    <w:p w14:paraId="356CEBD7" w14:textId="77777777" w:rsidR="00F148CC" w:rsidRPr="00890E91" w:rsidRDefault="00F148CC" w:rsidP="00890E91">
      <w:pPr>
        <w:rPr>
          <w:b/>
          <w:bCs/>
          <w:lang w:val="sr-Cyrl-RS"/>
        </w:rPr>
      </w:pPr>
      <w:r w:rsidRPr="00890E91">
        <w:rPr>
          <w:b/>
          <w:bCs/>
          <w:lang w:val="sr-Cyrl-RS"/>
        </w:rPr>
        <w:t xml:space="preserve">ФИЛОЗОФСКИ ФАКУЛТЕТ </w:t>
      </w:r>
    </w:p>
    <w:p w14:paraId="2EA05A8B" w14:textId="77777777" w:rsidR="00F148CC" w:rsidRPr="00890E91" w:rsidRDefault="00F148CC" w:rsidP="00890E91">
      <w:pPr>
        <w:rPr>
          <w:b/>
          <w:bCs/>
          <w:lang w:val="sr-Cyrl-RS"/>
        </w:rPr>
      </w:pPr>
      <w:r w:rsidRPr="00890E91">
        <w:rPr>
          <w:b/>
          <w:bCs/>
          <w:lang w:val="sr-Cyrl-RS"/>
        </w:rPr>
        <w:t>ЧИКА ЉУБИНА 18-20</w:t>
      </w:r>
    </w:p>
    <w:p w14:paraId="58BE4C41" w14:textId="77777777" w:rsidR="00F148CC" w:rsidRPr="00890E91" w:rsidRDefault="00F148CC" w:rsidP="00890E91">
      <w:pPr>
        <w:rPr>
          <w:lang w:val="sr-Cyrl-RS"/>
        </w:rPr>
      </w:pPr>
    </w:p>
    <w:p w14:paraId="17803793" w14:textId="77777777" w:rsidR="00F148CC" w:rsidRPr="00890E91" w:rsidRDefault="00F148CC" w:rsidP="00890E91">
      <w:pPr>
        <w:rPr>
          <w:lang w:val="sr-Cyrl-RS"/>
        </w:rPr>
      </w:pPr>
    </w:p>
    <w:p w14:paraId="2CE0D3B3" w14:textId="77777777" w:rsidR="00F148CC" w:rsidRPr="00890E91" w:rsidRDefault="00F148CC" w:rsidP="00890E91">
      <w:pPr>
        <w:rPr>
          <w:lang w:val="sr-Cyrl-RS"/>
        </w:rPr>
      </w:pPr>
    </w:p>
    <w:p w14:paraId="482656F0" w14:textId="2D3D90C8" w:rsidR="00F148CC" w:rsidRPr="00890E91" w:rsidRDefault="00F148CC" w:rsidP="00890E91">
      <w:pPr>
        <w:jc w:val="center"/>
        <w:rPr>
          <w:b/>
          <w:lang w:val="sr-Cyrl-RS"/>
        </w:rPr>
      </w:pPr>
      <w:r w:rsidRPr="00890E91">
        <w:rPr>
          <w:b/>
          <w:lang w:val="sr-Cyrl-RS"/>
        </w:rPr>
        <w:t>ИЗБОРНОМ ВЕЋУ ФИЛОЗОФСКОГ ФАКУЛТЕТА УНИВЕРЗИТЕТА У БЕОГРАДУ</w:t>
      </w:r>
    </w:p>
    <w:p w14:paraId="01E21806" w14:textId="77777777" w:rsidR="00F148CC" w:rsidRPr="00890E91" w:rsidRDefault="00F148CC" w:rsidP="00890E91">
      <w:pPr>
        <w:rPr>
          <w:lang w:val="sr-Cyrl-RS"/>
        </w:rPr>
      </w:pPr>
    </w:p>
    <w:p w14:paraId="5F08DDC9" w14:textId="54A41A3B" w:rsidR="00F148CC" w:rsidRPr="00890E91" w:rsidRDefault="00F148CC" w:rsidP="009D1B0B">
      <w:pPr>
        <w:jc w:val="both"/>
        <w:rPr>
          <w:lang w:val="sr-Cyrl-CS"/>
        </w:rPr>
      </w:pPr>
      <w:r w:rsidRPr="00890E91">
        <w:rPr>
          <w:lang w:val="sr-Cyrl-CS"/>
        </w:rPr>
        <w:t>Одлуком Изборног већа Филозофског факултета у Београду, од дана 31. 10. 2024. године, изабрани смо у Комисију за припрему реферата о кандидатима за избор у звање једног редовног професора за ужу научну област Андрагогија, са пуним радним временом, на неодређено време.</w:t>
      </w:r>
    </w:p>
    <w:p w14:paraId="48DDD82E" w14:textId="77777777" w:rsidR="00AA5458" w:rsidRPr="00890E91" w:rsidRDefault="00AA5458" w:rsidP="00890E91">
      <w:pPr>
        <w:ind w:firstLine="720"/>
        <w:jc w:val="both"/>
        <w:rPr>
          <w:lang w:val="sr-Cyrl-CS"/>
        </w:rPr>
      </w:pPr>
    </w:p>
    <w:p w14:paraId="2D123D0D" w14:textId="57A81A1C" w:rsidR="00F148CC" w:rsidRPr="00890E91" w:rsidRDefault="00F148CC" w:rsidP="009D1B0B">
      <w:pPr>
        <w:jc w:val="both"/>
        <w:rPr>
          <w:lang w:val="sr-Cyrl-CS"/>
        </w:rPr>
      </w:pPr>
      <w:r w:rsidRPr="00890E91">
        <w:rPr>
          <w:lang w:val="sr-Cyrl-CS"/>
        </w:rPr>
        <w:t>Комисија у саставу:</w:t>
      </w:r>
    </w:p>
    <w:p w14:paraId="6FBCBCC6" w14:textId="5374B3BF" w:rsidR="00F148CC" w:rsidRPr="00890E91" w:rsidRDefault="00466926" w:rsidP="00890E91">
      <w:pPr>
        <w:ind w:firstLine="708"/>
        <w:jc w:val="both"/>
        <w:rPr>
          <w:lang w:val="sr-Cyrl-CS"/>
        </w:rPr>
      </w:pPr>
      <w:r w:rsidRPr="00890E91">
        <w:rPr>
          <w:lang w:val="sr-Cyrl-CS"/>
        </w:rPr>
        <w:t xml:space="preserve">проф. </w:t>
      </w:r>
      <w:r w:rsidR="00F148CC" w:rsidRPr="00890E91">
        <w:rPr>
          <w:lang w:val="sr-Cyrl-CS"/>
        </w:rPr>
        <w:t>др Александра Пејатовић (председавајући члан), редовни професор Филозофског факултета у Београду;</w:t>
      </w:r>
    </w:p>
    <w:p w14:paraId="3FEC2A99" w14:textId="540F7FE9" w:rsidR="00CF162A" w:rsidRPr="00890E91" w:rsidRDefault="00466926" w:rsidP="00890E91">
      <w:pPr>
        <w:ind w:firstLine="708"/>
        <w:jc w:val="both"/>
        <w:rPr>
          <w:lang w:val="sr-Cyrl-CS"/>
        </w:rPr>
      </w:pPr>
      <w:r w:rsidRPr="00890E91">
        <w:rPr>
          <w:lang w:val="sr-Cyrl-CS"/>
        </w:rPr>
        <w:t xml:space="preserve">проф. </w:t>
      </w:r>
      <w:r w:rsidR="00CF162A" w:rsidRPr="00890E91">
        <w:rPr>
          <w:lang w:val="sr-Cyrl-CS"/>
        </w:rPr>
        <w:t>др Виолета Орловић Ловрен, редовни професор Филозофског факултета у Београду;</w:t>
      </w:r>
    </w:p>
    <w:p w14:paraId="4FEC7FF4" w14:textId="755BCEA8" w:rsidR="00F148CC" w:rsidRPr="00890E91" w:rsidRDefault="00466926" w:rsidP="00890E91">
      <w:pPr>
        <w:ind w:firstLine="720"/>
        <w:jc w:val="both"/>
        <w:rPr>
          <w:lang w:val="sr-Cyrl-RS"/>
        </w:rPr>
      </w:pPr>
      <w:proofErr w:type="spellStart"/>
      <w:r w:rsidRPr="00890E91">
        <w:t>проф</w:t>
      </w:r>
      <w:proofErr w:type="spellEnd"/>
      <w:r w:rsidRPr="00890E91">
        <w:t xml:space="preserve">. </w:t>
      </w:r>
      <w:proofErr w:type="spellStart"/>
      <w:r w:rsidRPr="00890E91">
        <w:t>др</w:t>
      </w:r>
      <w:proofErr w:type="spellEnd"/>
      <w:r w:rsidRPr="00890E91">
        <w:rPr>
          <w:lang w:val="sr-Cyrl-RS"/>
        </w:rPr>
        <w:t xml:space="preserve"> Нивес Личен</w:t>
      </w:r>
      <w:r w:rsidRPr="00890E91">
        <w:t xml:space="preserve">, </w:t>
      </w:r>
      <w:proofErr w:type="spellStart"/>
      <w:r w:rsidRPr="00890E91">
        <w:t>редовни</w:t>
      </w:r>
      <w:proofErr w:type="spellEnd"/>
      <w:r w:rsidRPr="00890E91">
        <w:t xml:space="preserve"> </w:t>
      </w:r>
      <w:proofErr w:type="spellStart"/>
      <w:r w:rsidRPr="00890E91">
        <w:t>професор</w:t>
      </w:r>
      <w:proofErr w:type="spellEnd"/>
      <w:r w:rsidRPr="00890E91">
        <w:t xml:space="preserve"> </w:t>
      </w:r>
      <w:proofErr w:type="spellStart"/>
      <w:r w:rsidRPr="00890E91">
        <w:t>Филозофск</w:t>
      </w:r>
      <w:proofErr w:type="spellEnd"/>
      <w:r w:rsidRPr="00890E91">
        <w:rPr>
          <w:lang w:val="sr-Cyrl-RS"/>
        </w:rPr>
        <w:t>ог</w:t>
      </w:r>
      <w:r w:rsidRPr="00890E91">
        <w:t xml:space="preserve"> </w:t>
      </w:r>
      <w:proofErr w:type="spellStart"/>
      <w:r w:rsidRPr="00890E91">
        <w:t>факултет</w:t>
      </w:r>
      <w:proofErr w:type="spellEnd"/>
      <w:r w:rsidRPr="00890E91">
        <w:rPr>
          <w:lang w:val="sr-Cyrl-RS"/>
        </w:rPr>
        <w:t>а</w:t>
      </w:r>
      <w:r w:rsidRPr="00890E91">
        <w:t xml:space="preserve"> у </w:t>
      </w:r>
      <w:proofErr w:type="spellStart"/>
      <w:r w:rsidRPr="00890E91">
        <w:t>Љубљани</w:t>
      </w:r>
      <w:proofErr w:type="spellEnd"/>
    </w:p>
    <w:p w14:paraId="62ABEFF6" w14:textId="77777777" w:rsidR="00466926" w:rsidRPr="00890E91" w:rsidRDefault="00466926" w:rsidP="00890E91">
      <w:pPr>
        <w:jc w:val="both"/>
        <w:rPr>
          <w:lang w:val="sr-Cyrl-RS"/>
        </w:rPr>
      </w:pPr>
    </w:p>
    <w:p w14:paraId="48E0B222" w14:textId="6E5FBB91" w:rsidR="00AA5458" w:rsidRPr="00890E91" w:rsidRDefault="00AA5458" w:rsidP="00890E91">
      <w:pPr>
        <w:jc w:val="both"/>
        <w:rPr>
          <w:lang w:val="sr-Cyrl-RS"/>
        </w:rPr>
      </w:pPr>
      <w:r w:rsidRPr="00890E91">
        <w:rPr>
          <w:lang w:val="sr-Cyrl-RS"/>
        </w:rPr>
        <w:t xml:space="preserve">подноси Изборном већу Филозофског факултета у Београду реферат о </w:t>
      </w:r>
      <w:r w:rsidR="00525F2E" w:rsidRPr="00890E91">
        <w:rPr>
          <w:lang w:val="sr-Cyrl-RS"/>
        </w:rPr>
        <w:t>кандидатима</w:t>
      </w:r>
      <w:r w:rsidRPr="00890E91">
        <w:rPr>
          <w:lang w:val="sr-Cyrl-RS"/>
        </w:rPr>
        <w:t>.</w:t>
      </w:r>
    </w:p>
    <w:p w14:paraId="063A8E00" w14:textId="77777777" w:rsidR="00AA5458" w:rsidRPr="00890E91" w:rsidRDefault="00F148CC" w:rsidP="00890E91">
      <w:pPr>
        <w:ind w:firstLine="720"/>
        <w:jc w:val="both"/>
        <w:rPr>
          <w:lang w:val="sr-Cyrl-CS"/>
        </w:rPr>
      </w:pPr>
      <w:r w:rsidRPr="00890E91">
        <w:rPr>
          <w:lang w:val="sr-Cyrl-CS"/>
        </w:rPr>
        <w:t xml:space="preserve"> </w:t>
      </w:r>
    </w:p>
    <w:p w14:paraId="5B073F33" w14:textId="72CA0C7F" w:rsidR="00AA5458" w:rsidRPr="00890E91" w:rsidRDefault="00BA6374" w:rsidP="009D1B0B">
      <w:pPr>
        <w:jc w:val="both"/>
        <w:rPr>
          <w:lang w:val="sr-Cyrl-RS"/>
        </w:rPr>
      </w:pPr>
      <w:r w:rsidRPr="00890E91">
        <w:rPr>
          <w:lang w:val="sr-Cyrl-RS"/>
        </w:rPr>
        <w:t>На конкурс, објављен у Огласним новинама Националне службе за запошљавање „Послови“, дана 20. 11. 2024. године, на сајту Филозофског факултета и сајту Универзитета у Београду, пријавио се кандидат: проф. др Јован Миљковић.</w:t>
      </w:r>
    </w:p>
    <w:p w14:paraId="62BBB7E1" w14:textId="77777777" w:rsidR="00AA5458" w:rsidRPr="00890E91" w:rsidRDefault="00AA5458" w:rsidP="00890E91">
      <w:pPr>
        <w:ind w:firstLine="720"/>
        <w:jc w:val="both"/>
        <w:rPr>
          <w:lang w:val="sr-Cyrl-CS"/>
        </w:rPr>
      </w:pPr>
    </w:p>
    <w:p w14:paraId="0FFD70B7" w14:textId="0BD029A6" w:rsidR="00F148CC" w:rsidRPr="00890E91" w:rsidRDefault="00F148CC" w:rsidP="009D1B0B">
      <w:pPr>
        <w:jc w:val="both"/>
        <w:rPr>
          <w:lang w:val="sr-Cyrl-CS"/>
        </w:rPr>
      </w:pPr>
      <w:r w:rsidRPr="00890E91">
        <w:rPr>
          <w:lang w:val="sr-Cyrl-CS"/>
        </w:rPr>
        <w:t>Н</w:t>
      </w:r>
      <w:r w:rsidRPr="00890E91">
        <w:rPr>
          <w:color w:val="000000"/>
          <w:lang w:val="sr-Cyrl-CS"/>
        </w:rPr>
        <w:t>а основу увида у приложену документацију и на основу анализе научних радова кандида</w:t>
      </w:r>
      <w:r w:rsidR="00BA6374" w:rsidRPr="00890E91">
        <w:rPr>
          <w:color w:val="000000"/>
          <w:lang w:val="sr-Cyrl-CS"/>
        </w:rPr>
        <w:t>та</w:t>
      </w:r>
      <w:r w:rsidRPr="00890E91">
        <w:rPr>
          <w:color w:val="000000"/>
          <w:lang w:val="sr-Cyrl-CS"/>
        </w:rPr>
        <w:t xml:space="preserve">, част нам је да </w:t>
      </w:r>
      <w:r w:rsidRPr="00890E91">
        <w:rPr>
          <w:lang w:val="sr-Cyrl-CS"/>
        </w:rPr>
        <w:t xml:space="preserve">Изборном већу Филозофског факултета поднесемо следећи </w:t>
      </w:r>
    </w:p>
    <w:p w14:paraId="08D9E70A" w14:textId="77777777" w:rsidR="00F148CC" w:rsidRPr="00890E91" w:rsidRDefault="00F148CC" w:rsidP="00890E91">
      <w:pPr>
        <w:jc w:val="both"/>
        <w:rPr>
          <w:lang w:val="sr-Cyrl-CS"/>
        </w:rPr>
      </w:pPr>
    </w:p>
    <w:p w14:paraId="3238518C" w14:textId="77777777" w:rsidR="00436398" w:rsidRPr="00890E91" w:rsidRDefault="00436398" w:rsidP="00890E91">
      <w:pPr>
        <w:jc w:val="both"/>
        <w:rPr>
          <w:lang w:val="sr-Cyrl-CS"/>
        </w:rPr>
      </w:pPr>
    </w:p>
    <w:p w14:paraId="2A8113D8" w14:textId="65DCE6F3" w:rsidR="00F148CC" w:rsidRPr="00890E91" w:rsidRDefault="00BA6374" w:rsidP="00890E91">
      <w:pPr>
        <w:ind w:firstLine="720"/>
        <w:jc w:val="center"/>
        <w:rPr>
          <w:b/>
          <w:lang w:val="sr-Cyrl-CS"/>
        </w:rPr>
      </w:pPr>
      <w:r w:rsidRPr="00890E91">
        <w:rPr>
          <w:b/>
          <w:lang w:val="sr-Cyrl-CS"/>
        </w:rPr>
        <w:t>Р Е Ф Е Р А Т</w:t>
      </w:r>
    </w:p>
    <w:p w14:paraId="34E31B90" w14:textId="77777777" w:rsidR="00F148CC" w:rsidRDefault="00F148CC" w:rsidP="00890E91">
      <w:pPr>
        <w:rPr>
          <w:b/>
          <w:lang w:val="sr-Cyrl-RS"/>
        </w:rPr>
      </w:pPr>
    </w:p>
    <w:p w14:paraId="277E2DD3" w14:textId="77777777" w:rsidR="00890E91" w:rsidRPr="00890E91" w:rsidRDefault="00890E91" w:rsidP="00890E91">
      <w:pPr>
        <w:rPr>
          <w:b/>
          <w:lang w:val="sr-Cyrl-RS"/>
        </w:rPr>
      </w:pPr>
    </w:p>
    <w:p w14:paraId="07A531D7" w14:textId="215CCF23" w:rsidR="00F148CC" w:rsidRPr="00890E91" w:rsidRDefault="00F148CC" w:rsidP="00890E91">
      <w:pPr>
        <w:ind w:firstLine="708"/>
        <w:jc w:val="both"/>
        <w:rPr>
          <w:b/>
          <w:i/>
          <w:color w:val="000000"/>
          <w:lang w:val="sr-Cyrl-CS"/>
        </w:rPr>
      </w:pPr>
      <w:r w:rsidRPr="00890E91">
        <w:rPr>
          <w:b/>
          <w:i/>
          <w:color w:val="000000"/>
          <w:lang w:val="sr-Cyrl-RS"/>
        </w:rPr>
        <w:t>Основни б</w:t>
      </w:r>
      <w:r w:rsidRPr="00890E91">
        <w:rPr>
          <w:b/>
          <w:i/>
          <w:color w:val="000000"/>
          <w:lang w:val="sr-Cyrl-CS"/>
        </w:rPr>
        <w:t>иографски подаци кандида</w:t>
      </w:r>
      <w:r w:rsidR="00BA6374" w:rsidRPr="00890E91">
        <w:rPr>
          <w:b/>
          <w:i/>
          <w:color w:val="000000"/>
          <w:lang w:val="sr-Cyrl-CS"/>
        </w:rPr>
        <w:t>та</w:t>
      </w:r>
    </w:p>
    <w:p w14:paraId="1350EA60" w14:textId="77777777" w:rsidR="00890E91" w:rsidRDefault="00EF42B7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ab/>
      </w:r>
    </w:p>
    <w:p w14:paraId="1EF0B7E1" w14:textId="34632342" w:rsidR="00EF42B7" w:rsidRPr="00890E91" w:rsidRDefault="00EF42B7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>Јован Р. Миљковић је рођен у Београду, где је завршио основно и средње образовање. Студије андрагогије на Одељењу за педагогију и андрагогију Филозофског факултета Универзитета у Београду завршио је 2004. године, стекавши звање дипломираног андрагога.</w:t>
      </w:r>
    </w:p>
    <w:p w14:paraId="68E473B1" w14:textId="77777777" w:rsidR="009D1B0B" w:rsidRDefault="009D1B0B" w:rsidP="00890E91">
      <w:pPr>
        <w:tabs>
          <w:tab w:val="left" w:pos="1710"/>
        </w:tabs>
        <w:jc w:val="both"/>
        <w:rPr>
          <w:lang w:val="sr-Cyrl-RS"/>
        </w:rPr>
      </w:pPr>
    </w:p>
    <w:p w14:paraId="697DAF88" w14:textId="43387B71" w:rsidR="00EF42B7" w:rsidRPr="00890E91" w:rsidRDefault="00EF42B7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 xml:space="preserve">За сарадника у настави, за ужу научну област Андрагогија, на Одељењу за педагогију и андрагогију, изабран је 2007. године, када је радио на предметима Теорија организације образовања одраслих и Методика основног образовања одраслих. </w:t>
      </w:r>
    </w:p>
    <w:p w14:paraId="288827B3" w14:textId="77777777" w:rsidR="009D1B0B" w:rsidRDefault="009D1B0B" w:rsidP="00890E91">
      <w:pPr>
        <w:tabs>
          <w:tab w:val="left" w:pos="1710"/>
        </w:tabs>
        <w:jc w:val="both"/>
        <w:rPr>
          <w:lang w:val="sr-Cyrl-RS"/>
        </w:rPr>
      </w:pPr>
    </w:p>
    <w:p w14:paraId="15C3E0C1" w14:textId="256ED904" w:rsidR="00EF42B7" w:rsidRPr="00890E91" w:rsidRDefault="00EF42B7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 xml:space="preserve">Магистарски рад под насловом </w:t>
      </w:r>
      <w:r w:rsidRPr="00890E91">
        <w:rPr>
          <w:i/>
          <w:iCs/>
          <w:lang w:val="sr-Cyrl-RS"/>
        </w:rPr>
        <w:t>Организациона култура и образовање запослених</w:t>
      </w:r>
      <w:r w:rsidRPr="00890E91">
        <w:rPr>
          <w:lang w:val="sr-Cyrl-RS"/>
        </w:rPr>
        <w:t xml:space="preserve"> је одбранио почетком 2009. године, пред комисијом коју су сачињавале: проф. др Шефика Алибабић (ментор), доцент др Александра Пејатовић и проф. др. Милка Ољача, чиме је стекао звање магистар андрагогије. Исте године је изабран за асистента за ужу научну област Андрагогија на Одељењу за педагогију и андрагогију, са </w:t>
      </w:r>
      <w:r w:rsidRPr="00890E91">
        <w:rPr>
          <w:lang w:val="sr-Cyrl-RS"/>
        </w:rPr>
        <w:lastRenderedPageBreak/>
        <w:t>ангажовањем на предметима Систем и организација образовања одраслих, Менаџмент у образовању и Основно образовање одраслих и кључне компетенције.</w:t>
      </w:r>
    </w:p>
    <w:p w14:paraId="1875F4DD" w14:textId="77777777" w:rsidR="009D1B0B" w:rsidRDefault="009D1B0B" w:rsidP="00890E91">
      <w:pPr>
        <w:tabs>
          <w:tab w:val="left" w:pos="1710"/>
        </w:tabs>
        <w:jc w:val="both"/>
        <w:rPr>
          <w:lang w:val="sr-Cyrl-RS"/>
        </w:rPr>
      </w:pPr>
    </w:p>
    <w:p w14:paraId="1692189E" w14:textId="4B83C052" w:rsidR="00EF42B7" w:rsidRPr="00890E91" w:rsidRDefault="00EF42B7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 xml:space="preserve">Докторску дисертацију на тему </w:t>
      </w:r>
      <w:r w:rsidRPr="00890E91">
        <w:rPr>
          <w:i/>
          <w:iCs/>
          <w:lang w:val="sr-Cyrl-RS"/>
        </w:rPr>
        <w:t>Европска образовна политика и управљање системом образовања одраслих</w:t>
      </w:r>
      <w:r w:rsidRPr="00890E91">
        <w:rPr>
          <w:lang w:val="sr-Cyrl-RS"/>
        </w:rPr>
        <w:t xml:space="preserve"> одбранио је 2015. године, пред комисијом коју су сачињавале: проф. др Шефика Алибабић (ментор), проф. др Катарина Поповић и проф. др. Милка Ољача, чиме је стекао звање доктор андрагогије. Исте године је изабран за доцента за ужу научну област Андрагогија на Одељењу за педагогију и андрагогију, са ангажовањем на предметима Политика и системи образовања одраслих, Менаџмент у образовању одраслих, Маркетинг у образовању одраслих и  Функционална писменост и кључне компетенције.</w:t>
      </w:r>
    </w:p>
    <w:p w14:paraId="0A938463" w14:textId="77777777" w:rsidR="009D1B0B" w:rsidRDefault="009D1B0B" w:rsidP="00890E91">
      <w:pPr>
        <w:tabs>
          <w:tab w:val="left" w:pos="1710"/>
        </w:tabs>
        <w:jc w:val="both"/>
        <w:rPr>
          <w:lang w:val="sr-Cyrl-RS"/>
        </w:rPr>
      </w:pPr>
    </w:p>
    <w:p w14:paraId="4DB3B391" w14:textId="20D44624" w:rsidR="002513B1" w:rsidRDefault="00EF42B7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 xml:space="preserve">За ванредног професора за ужу научну област Андрагогија на Одељењу за педагогију и андрагогију изабран је 2019. године, наставивши да реализује предмете за које је био задужен и током претходног </w:t>
      </w:r>
      <w:r w:rsidR="001E024F" w:rsidRPr="00890E91">
        <w:rPr>
          <w:lang w:val="sr-Cyrl-RS"/>
        </w:rPr>
        <w:t xml:space="preserve">изборног </w:t>
      </w:r>
      <w:r w:rsidRPr="00890E91">
        <w:rPr>
          <w:lang w:val="sr-Cyrl-RS"/>
        </w:rPr>
        <w:t>периода.</w:t>
      </w:r>
    </w:p>
    <w:p w14:paraId="4ACFE097" w14:textId="77777777" w:rsidR="00890E91" w:rsidRDefault="00890E91" w:rsidP="00890E91">
      <w:pPr>
        <w:tabs>
          <w:tab w:val="left" w:pos="1710"/>
        </w:tabs>
        <w:jc w:val="both"/>
        <w:rPr>
          <w:lang w:val="sr-Cyrl-RS"/>
        </w:rPr>
      </w:pPr>
    </w:p>
    <w:p w14:paraId="2B8F90F1" w14:textId="77777777" w:rsidR="00890E91" w:rsidRPr="00890E91" w:rsidRDefault="00890E91" w:rsidP="00890E91">
      <w:pPr>
        <w:tabs>
          <w:tab w:val="left" w:pos="1710"/>
        </w:tabs>
        <w:jc w:val="both"/>
        <w:rPr>
          <w:lang w:val="sr-Cyrl-RS"/>
        </w:rPr>
      </w:pPr>
    </w:p>
    <w:p w14:paraId="560BC46A" w14:textId="53EF2406" w:rsidR="002513B1" w:rsidRPr="00890E91" w:rsidRDefault="002513B1" w:rsidP="00890E91">
      <w:pPr>
        <w:ind w:firstLine="708"/>
        <w:jc w:val="both"/>
        <w:rPr>
          <w:b/>
          <w:i/>
          <w:lang w:val="sr-Cyrl-RS"/>
        </w:rPr>
      </w:pPr>
      <w:r w:rsidRPr="00890E91">
        <w:rPr>
          <w:lang w:val="sr-Cyrl-RS"/>
        </w:rPr>
        <w:tab/>
      </w:r>
      <w:r w:rsidRPr="00890E91">
        <w:rPr>
          <w:b/>
          <w:i/>
          <w:color w:val="000000"/>
          <w:lang w:val="sr-Cyrl-CS"/>
        </w:rPr>
        <w:t>Научно-истраживачка делатност</w:t>
      </w:r>
    </w:p>
    <w:p w14:paraId="124A5E7E" w14:textId="77777777" w:rsidR="00890E91" w:rsidRDefault="002513B1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ab/>
      </w:r>
    </w:p>
    <w:p w14:paraId="53119C1E" w14:textId="584A7965" w:rsidR="002513B1" w:rsidRPr="00890E91" w:rsidRDefault="002513B1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>Током своје научне каријере, Јован Миљковић је објавио две научне монографије и преко 60 радова у научним часописима (Андрагошке студије, Педагогија, Иновације у настави, Образовање одраслих, Настава и васпитање), у тематским зборницима и зборницима са научних скупова, на српском и енглеском језику.</w:t>
      </w:r>
    </w:p>
    <w:p w14:paraId="3FAC0BDC" w14:textId="77777777" w:rsidR="009D1B0B" w:rsidRDefault="009D1B0B" w:rsidP="00890E91">
      <w:pPr>
        <w:tabs>
          <w:tab w:val="left" w:pos="1710"/>
        </w:tabs>
        <w:jc w:val="both"/>
        <w:rPr>
          <w:lang w:val="sr-Cyrl-RS"/>
        </w:rPr>
      </w:pPr>
    </w:p>
    <w:p w14:paraId="5208CD72" w14:textId="30622180" w:rsidR="002513B1" w:rsidRPr="00890E91" w:rsidRDefault="002513B1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 xml:space="preserve">Анализа проблема </w:t>
      </w:r>
      <w:r w:rsidR="00706800" w:rsidRPr="00890E91">
        <w:rPr>
          <w:lang w:val="sr-Cyrl-RS"/>
        </w:rPr>
        <w:t xml:space="preserve">у области андрагогије и праксе образовања одраслих </w:t>
      </w:r>
      <w:r w:rsidRPr="00890E91">
        <w:rPr>
          <w:lang w:val="sr-Cyrl-RS"/>
        </w:rPr>
        <w:t>којима се Јован Миљковић бави у својим радовима</w:t>
      </w:r>
      <w:r w:rsidR="00706800" w:rsidRPr="00890E91">
        <w:rPr>
          <w:lang w:val="sr-Cyrl-RS"/>
        </w:rPr>
        <w:t>, указује на њихову тематску разноврсност, која се креће од историјских тема</w:t>
      </w:r>
      <w:r w:rsidR="000A62B5" w:rsidRPr="00890E91">
        <w:rPr>
          <w:lang w:val="sr-Cyrl-RS"/>
        </w:rPr>
        <w:t xml:space="preserve"> (одабране теме из историје образовања у Србији и Југославији од 19. века до данас; </w:t>
      </w:r>
      <w:r w:rsidR="004A406A" w:rsidRPr="00890E91">
        <w:rPr>
          <w:lang w:val="sr-Cyrl-RS"/>
        </w:rPr>
        <w:t>анализа доприноса појединих личности развоју образовања одраслих у нашој земљи…</w:t>
      </w:r>
      <w:r w:rsidR="000A62B5" w:rsidRPr="00890E91">
        <w:rPr>
          <w:lang w:val="sr-Cyrl-RS"/>
        </w:rPr>
        <w:t>)</w:t>
      </w:r>
      <w:r w:rsidR="00706800" w:rsidRPr="00890E91">
        <w:rPr>
          <w:lang w:val="sr-Cyrl-RS"/>
        </w:rPr>
        <w:t>, преко основног образовања одраслих</w:t>
      </w:r>
      <w:r w:rsidR="00496D3D" w:rsidRPr="00890E91">
        <w:rPr>
          <w:lang w:val="sr-Cyrl-RS"/>
        </w:rPr>
        <w:t xml:space="preserve"> </w:t>
      </w:r>
      <w:r w:rsidR="00956CE5" w:rsidRPr="00890E91">
        <w:rPr>
          <w:lang w:val="sr-Latn-RS"/>
        </w:rPr>
        <w:t>(</w:t>
      </w:r>
      <w:r w:rsidR="00956CE5" w:rsidRPr="00890E91">
        <w:rPr>
          <w:lang w:val="sr-Cyrl-RS"/>
        </w:rPr>
        <w:t>р</w:t>
      </w:r>
      <w:r w:rsidR="00496D3D" w:rsidRPr="00890E91">
        <w:rPr>
          <w:lang w:val="sr-Cyrl-RS"/>
        </w:rPr>
        <w:t>азвој основног образовања одраслих у Србији</w:t>
      </w:r>
      <w:r w:rsidR="001E024F" w:rsidRPr="00890E91">
        <w:rPr>
          <w:lang w:val="sr-Cyrl-RS"/>
        </w:rPr>
        <w:t xml:space="preserve">; </w:t>
      </w:r>
      <w:r w:rsidR="00AF161B" w:rsidRPr="00890E91">
        <w:rPr>
          <w:lang w:val="sr-Cyrl-RS"/>
        </w:rPr>
        <w:t>функционално</w:t>
      </w:r>
      <w:r w:rsidR="001E024F" w:rsidRPr="00890E91">
        <w:rPr>
          <w:lang w:val="sr-Cyrl-RS"/>
        </w:rPr>
        <w:t xml:space="preserve"> основно образовање одраслих – садашње стање и перспективе</w:t>
      </w:r>
      <w:r w:rsidR="004A406A" w:rsidRPr="00890E91">
        <w:rPr>
          <w:lang w:val="sr-Cyrl-RS"/>
        </w:rPr>
        <w:t>…</w:t>
      </w:r>
      <w:r w:rsidR="00956CE5" w:rsidRPr="00890E91">
        <w:rPr>
          <w:lang w:val="sr-Cyrl-RS"/>
        </w:rPr>
        <w:t>)</w:t>
      </w:r>
      <w:r w:rsidR="00496D3D" w:rsidRPr="00890E91">
        <w:rPr>
          <w:lang w:val="sr-Cyrl-RS"/>
        </w:rPr>
        <w:t xml:space="preserve">, </w:t>
      </w:r>
      <w:r w:rsidR="00AF161B" w:rsidRPr="00890E91">
        <w:rPr>
          <w:lang w:val="sr-Cyrl-RS"/>
        </w:rPr>
        <w:t xml:space="preserve">система образовања одраслих, </w:t>
      </w:r>
      <w:r w:rsidR="00706800" w:rsidRPr="00890E91">
        <w:rPr>
          <w:lang w:val="sr-Cyrl-RS"/>
        </w:rPr>
        <w:t>менаџмента у образовању одраслих</w:t>
      </w:r>
      <w:r w:rsidR="00AF161B" w:rsidRPr="00890E91">
        <w:rPr>
          <w:lang w:val="sr-Cyrl-RS"/>
        </w:rPr>
        <w:t xml:space="preserve"> (професионални стандарди у менаџменту; </w:t>
      </w:r>
      <w:r w:rsidR="004A406A" w:rsidRPr="00890E91">
        <w:rPr>
          <w:lang w:val="sr-Cyrl-RS"/>
        </w:rPr>
        <w:t>ИКТ и менаџмент у образовању; модели управљања институцијама за образовање одраслих…</w:t>
      </w:r>
      <w:r w:rsidR="00AF161B" w:rsidRPr="00890E91">
        <w:rPr>
          <w:lang w:val="sr-Cyrl-RS"/>
        </w:rPr>
        <w:t>)</w:t>
      </w:r>
      <w:r w:rsidR="006C1B29" w:rsidRPr="00890E91">
        <w:rPr>
          <w:lang w:val="sr-Cyrl-RS"/>
        </w:rPr>
        <w:t xml:space="preserve">, </w:t>
      </w:r>
      <w:r w:rsidR="00AF161B" w:rsidRPr="00890E91">
        <w:rPr>
          <w:lang w:val="sr-Cyrl-RS"/>
        </w:rPr>
        <w:t xml:space="preserve">политике образовања одраслих (приступи у истраживању политика образовања одраслих; политике образовања одраслих у европском простору образовања; </w:t>
      </w:r>
      <w:r w:rsidR="004A406A" w:rsidRPr="00890E91">
        <w:rPr>
          <w:lang w:val="sr-Cyrl-RS"/>
        </w:rPr>
        <w:t xml:space="preserve">образовање одраслих у регионалним образовним политикама; </w:t>
      </w:r>
      <w:r w:rsidR="00AF161B" w:rsidRPr="00890E91">
        <w:rPr>
          <w:lang w:val="sr-Cyrl-RS"/>
        </w:rPr>
        <w:t xml:space="preserve">усавршавање наставника у образовној политици у Србији;) </w:t>
      </w:r>
      <w:r w:rsidR="0012066A" w:rsidRPr="00890E91">
        <w:rPr>
          <w:lang w:val="sr-Cyrl-RS"/>
        </w:rPr>
        <w:t xml:space="preserve">високошколског образовања (глобализација у високом образовању; брендирање у високом образовању; </w:t>
      </w:r>
      <w:r w:rsidR="0012066A" w:rsidRPr="00890E91">
        <w:rPr>
          <w:lang w:val="sr-Latn-RS"/>
        </w:rPr>
        <w:t>ChatGTP</w:t>
      </w:r>
      <w:r w:rsidR="0012066A" w:rsidRPr="00890E91">
        <w:rPr>
          <w:lang w:val="sr-Cyrl-RS"/>
        </w:rPr>
        <w:t xml:space="preserve"> и академско писање у високом образовању</w:t>
      </w:r>
      <w:r w:rsidR="000A62B5" w:rsidRPr="00890E91">
        <w:rPr>
          <w:lang w:val="sr-Cyrl-RS"/>
        </w:rPr>
        <w:t>; настава на високошколском нивоу</w:t>
      </w:r>
      <w:r w:rsidR="006C273A" w:rsidRPr="00890E91">
        <w:rPr>
          <w:lang w:val="sr-Cyrl-RS"/>
        </w:rPr>
        <w:t>…</w:t>
      </w:r>
      <w:r w:rsidR="0012066A" w:rsidRPr="00890E91">
        <w:rPr>
          <w:lang w:val="sr-Cyrl-RS"/>
        </w:rPr>
        <w:t xml:space="preserve">), </w:t>
      </w:r>
      <w:r w:rsidR="006C1B29" w:rsidRPr="00890E91">
        <w:rPr>
          <w:lang w:val="sr-Cyrl-RS"/>
        </w:rPr>
        <w:t xml:space="preserve">до </w:t>
      </w:r>
      <w:r w:rsidR="004A406A" w:rsidRPr="00890E91">
        <w:rPr>
          <w:lang w:val="sr-Cyrl-RS"/>
        </w:rPr>
        <w:t xml:space="preserve">организационе културе, </w:t>
      </w:r>
      <w:r w:rsidR="006C1B29" w:rsidRPr="00890E91">
        <w:rPr>
          <w:lang w:val="sr-Cyrl-RS"/>
        </w:rPr>
        <w:t>каријерног вођења и саветовања</w:t>
      </w:r>
      <w:r w:rsidR="004A406A" w:rsidRPr="00890E91">
        <w:rPr>
          <w:lang w:val="sr-Cyrl-RS"/>
        </w:rPr>
        <w:t>, употребе интернета у старијем животном добу и других.</w:t>
      </w:r>
    </w:p>
    <w:p w14:paraId="12598FF1" w14:textId="77777777" w:rsidR="009D1B0B" w:rsidRDefault="009D1B0B" w:rsidP="00890E91">
      <w:pPr>
        <w:tabs>
          <w:tab w:val="left" w:pos="1710"/>
        </w:tabs>
        <w:jc w:val="both"/>
        <w:rPr>
          <w:lang w:val="sr-Cyrl-RS"/>
        </w:rPr>
      </w:pPr>
    </w:p>
    <w:p w14:paraId="464904FD" w14:textId="7CACF5AB" w:rsidR="004A406A" w:rsidRPr="00890E91" w:rsidRDefault="006C273A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>Уочену е</w:t>
      </w:r>
      <w:r w:rsidR="007B2AFF" w:rsidRPr="00890E91">
        <w:rPr>
          <w:lang w:val="sr-Cyrl-RS"/>
        </w:rPr>
        <w:t>кстензивно</w:t>
      </w:r>
      <w:r w:rsidRPr="00890E91">
        <w:rPr>
          <w:lang w:val="sr-Cyrl-RS"/>
        </w:rPr>
        <w:t>ст прати такође и</w:t>
      </w:r>
      <w:r w:rsidR="007B2AFF" w:rsidRPr="00890E91">
        <w:rPr>
          <w:lang w:val="sr-Cyrl-RS"/>
        </w:rPr>
        <w:t xml:space="preserve"> студиозно</w:t>
      </w:r>
      <w:r w:rsidRPr="00890E91">
        <w:rPr>
          <w:lang w:val="sr-Cyrl-RS"/>
        </w:rPr>
        <w:t xml:space="preserve">ст приликом </w:t>
      </w:r>
      <w:r w:rsidR="00356D2A" w:rsidRPr="00890E91">
        <w:rPr>
          <w:lang w:val="sr-Cyrl-RS"/>
        </w:rPr>
        <w:t xml:space="preserve">теоријских и емпиријских </w:t>
      </w:r>
      <w:r w:rsidRPr="00890E91">
        <w:rPr>
          <w:lang w:val="sr-Cyrl-RS"/>
        </w:rPr>
        <w:t>разматрања наведених и других тема</w:t>
      </w:r>
      <w:r w:rsidR="00230CAC" w:rsidRPr="00890E91">
        <w:rPr>
          <w:lang w:val="sr-Cyrl-RS"/>
        </w:rPr>
        <w:t xml:space="preserve"> на које наилазимо у </w:t>
      </w:r>
      <w:r w:rsidR="00356D2A" w:rsidRPr="00890E91">
        <w:rPr>
          <w:lang w:val="sr-Cyrl-RS"/>
        </w:rPr>
        <w:t>корпусу</w:t>
      </w:r>
      <w:r w:rsidR="00230CAC" w:rsidRPr="00890E91">
        <w:rPr>
          <w:lang w:val="sr-Cyrl-RS"/>
        </w:rPr>
        <w:t xml:space="preserve"> радова Јована Миљковића</w:t>
      </w:r>
      <w:r w:rsidR="007B2AFF" w:rsidRPr="00890E91">
        <w:rPr>
          <w:lang w:val="sr-Cyrl-RS"/>
        </w:rPr>
        <w:t>.</w:t>
      </w:r>
    </w:p>
    <w:p w14:paraId="047CF513" w14:textId="77777777" w:rsidR="009D1B0B" w:rsidRDefault="009D1B0B" w:rsidP="000B0993">
      <w:pPr>
        <w:tabs>
          <w:tab w:val="left" w:pos="1710"/>
        </w:tabs>
        <w:jc w:val="both"/>
        <w:rPr>
          <w:lang w:val="sr-Cyrl-RS"/>
        </w:rPr>
      </w:pPr>
    </w:p>
    <w:p w14:paraId="71E6ECBC" w14:textId="2C70F767" w:rsidR="000B0993" w:rsidRDefault="00356D2A" w:rsidP="000B0993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 xml:space="preserve">Као истраживач, Јован Миљковић је био ангажован на научним пројектима Министарства за образовање, науку и технолошки развој: </w:t>
      </w:r>
      <w:r w:rsidRPr="00890E91">
        <w:rPr>
          <w:i/>
          <w:iCs/>
          <w:lang w:val="sr-Cyrl-RS"/>
        </w:rPr>
        <w:t>Образовање и учење – претпоставке европских интеграција</w:t>
      </w:r>
      <w:r w:rsidRPr="00890E91">
        <w:rPr>
          <w:lang w:val="sr-Cyrl-RS"/>
        </w:rPr>
        <w:t xml:space="preserve"> (2006 – 2010),</w:t>
      </w:r>
      <w:r w:rsidR="001F30BF">
        <w:rPr>
          <w:lang w:val="sr-Cyrl-RS"/>
        </w:rPr>
        <w:t xml:space="preserve"> и</w:t>
      </w:r>
      <w:r w:rsidRPr="00890E91">
        <w:rPr>
          <w:lang w:val="sr-Cyrl-RS"/>
        </w:rPr>
        <w:t xml:space="preserve"> </w:t>
      </w:r>
      <w:r w:rsidRPr="00890E91">
        <w:rPr>
          <w:i/>
          <w:iCs/>
          <w:lang w:val="sr-Cyrl-RS"/>
        </w:rPr>
        <w:t>Модели процењивања и стратегије унапређења квалитета образовања у Србији</w:t>
      </w:r>
      <w:r w:rsidRPr="00890E91">
        <w:rPr>
          <w:lang w:val="sr-Cyrl-RS"/>
        </w:rPr>
        <w:t xml:space="preserve"> (2011 - 2019). </w:t>
      </w:r>
      <w:r w:rsidR="001F30BF">
        <w:rPr>
          <w:lang w:val="sr-Cyrl-RS"/>
        </w:rPr>
        <w:t>Б</w:t>
      </w:r>
      <w:r w:rsidRPr="00890E91">
        <w:rPr>
          <w:lang w:val="sr-Cyrl-RS"/>
        </w:rPr>
        <w:t xml:space="preserve">ио </w:t>
      </w:r>
      <w:r w:rsidR="001F30BF">
        <w:rPr>
          <w:lang w:val="sr-Cyrl-RS"/>
        </w:rPr>
        <w:t xml:space="preserve">је </w:t>
      </w:r>
      <w:r w:rsidRPr="00890E91">
        <w:rPr>
          <w:lang w:val="sr-Cyrl-RS"/>
        </w:rPr>
        <w:lastRenderedPageBreak/>
        <w:t xml:space="preserve">истраживач на научноистраживачком пројекту </w:t>
      </w:r>
      <w:r w:rsidRPr="00890E91">
        <w:rPr>
          <w:i/>
          <w:iCs/>
          <w:lang w:val="sr-Cyrl-RS"/>
        </w:rPr>
        <w:t>Човек и друштво у време кризе</w:t>
      </w:r>
      <w:r w:rsidR="00DB1CB1">
        <w:rPr>
          <w:lang w:val="sr-Cyrl-RS"/>
        </w:rPr>
        <w:t xml:space="preserve"> (2020)</w:t>
      </w:r>
      <w:r w:rsidRPr="00890E91">
        <w:rPr>
          <w:lang w:val="sr-Cyrl-RS"/>
        </w:rPr>
        <w:t>, који је финансирао Филозофски факултет у Београду.</w:t>
      </w:r>
    </w:p>
    <w:p w14:paraId="69A4C250" w14:textId="77777777" w:rsidR="009D1B0B" w:rsidRDefault="009D1B0B" w:rsidP="000B0993">
      <w:pPr>
        <w:tabs>
          <w:tab w:val="left" w:pos="1710"/>
        </w:tabs>
        <w:jc w:val="both"/>
        <w:rPr>
          <w:lang w:val="sr-Cyrl-RS"/>
        </w:rPr>
      </w:pPr>
    </w:p>
    <w:p w14:paraId="7AC2D140" w14:textId="503057CA" w:rsidR="000B0993" w:rsidRPr="000B0993" w:rsidRDefault="005566FC" w:rsidP="000B0993">
      <w:pPr>
        <w:tabs>
          <w:tab w:val="left" w:pos="1710"/>
        </w:tabs>
        <w:jc w:val="both"/>
        <w:rPr>
          <w:lang w:val="sr-Latn-RS"/>
        </w:rPr>
      </w:pPr>
      <w:r w:rsidRPr="00890E91">
        <w:rPr>
          <w:lang w:val="sr-Cyrl-RS"/>
        </w:rPr>
        <w:t xml:space="preserve">Током 2021. и 2022. године, руководио је пројектом </w:t>
      </w:r>
      <w:r w:rsidRPr="00890E91">
        <w:rPr>
          <w:lang w:val="sr-Latn-RS"/>
        </w:rPr>
        <w:t xml:space="preserve">UNDP-a </w:t>
      </w:r>
      <w:r w:rsidRPr="00890E91">
        <w:rPr>
          <w:i/>
          <w:iCs/>
          <w:lang w:val="sr-Latn-RS"/>
        </w:rPr>
        <w:t>New Skills for Emerging Industries – National IT Retraining Programme</w:t>
      </w:r>
      <w:r w:rsidRPr="00890E91">
        <w:rPr>
          <w:lang w:val="sr-Cyrl-RS"/>
        </w:rPr>
        <w:t xml:space="preserve">, </w:t>
      </w:r>
      <w:r w:rsidR="000B0993">
        <w:rPr>
          <w:lang w:val="sr-Cyrl-RS"/>
        </w:rPr>
        <w:t>Пројекат је</w:t>
      </w:r>
      <w:r w:rsidR="000B0993" w:rsidRPr="001931A9">
        <w:rPr>
          <w:lang w:val="sr-Cyrl-RS"/>
        </w:rPr>
        <w:t xml:space="preserve"> реализован са циљем креирања програма дигиталне писмености намењеног старијој популацији, </w:t>
      </w:r>
      <w:r w:rsidR="000B0993">
        <w:rPr>
          <w:lang w:val="sr-Cyrl-RS"/>
        </w:rPr>
        <w:t xml:space="preserve">а пројектним задатком је </w:t>
      </w:r>
      <w:r w:rsidR="000B0993" w:rsidRPr="001931A9">
        <w:rPr>
          <w:lang w:val="sr-Cyrl-RS"/>
        </w:rPr>
        <w:t xml:space="preserve">био ослоњен на </w:t>
      </w:r>
      <w:r w:rsidR="000B0993" w:rsidRPr="001931A9">
        <w:rPr>
          <w:rFonts w:eastAsia="MS Mincho"/>
          <w:i/>
          <w:iCs/>
        </w:rPr>
        <w:t>European</w:t>
      </w:r>
      <w:r w:rsidR="000B0993" w:rsidRPr="001931A9">
        <w:rPr>
          <w:rFonts w:eastAsia="MS Mincho"/>
          <w:i/>
          <w:iCs/>
          <w:lang w:val="sr-Cyrl-RS"/>
        </w:rPr>
        <w:t xml:space="preserve"> </w:t>
      </w:r>
      <w:r w:rsidR="000B0993" w:rsidRPr="001931A9">
        <w:rPr>
          <w:rFonts w:eastAsia="MS Mincho"/>
          <w:i/>
          <w:iCs/>
        </w:rPr>
        <w:t>Digital</w:t>
      </w:r>
      <w:r w:rsidR="000B0993" w:rsidRPr="001931A9">
        <w:rPr>
          <w:rFonts w:eastAsia="MS Mincho"/>
          <w:i/>
          <w:iCs/>
          <w:lang w:val="sr-Cyrl-RS"/>
        </w:rPr>
        <w:t xml:space="preserve"> </w:t>
      </w:r>
      <w:r w:rsidR="000B0993" w:rsidRPr="001931A9">
        <w:rPr>
          <w:rFonts w:eastAsia="MS Mincho"/>
          <w:i/>
          <w:iCs/>
        </w:rPr>
        <w:t>Competence</w:t>
      </w:r>
      <w:r w:rsidR="000B0993" w:rsidRPr="001931A9">
        <w:rPr>
          <w:rFonts w:eastAsia="MS Mincho"/>
          <w:i/>
          <w:iCs/>
          <w:lang w:val="sr-Cyrl-RS"/>
        </w:rPr>
        <w:t xml:space="preserve"> </w:t>
      </w:r>
      <w:r w:rsidR="000B0993" w:rsidRPr="001931A9">
        <w:rPr>
          <w:rFonts w:eastAsia="MS Mincho"/>
          <w:i/>
          <w:iCs/>
        </w:rPr>
        <w:t>Framework</w:t>
      </w:r>
      <w:r w:rsidR="000B0993" w:rsidRPr="001931A9">
        <w:rPr>
          <w:lang w:val="sr-Cyrl-RS"/>
        </w:rPr>
        <w:t>. Поред програма, креиран је и материјал чији је циљ био да олакша имплементацију програма</w:t>
      </w:r>
      <w:r w:rsidR="000B0993">
        <w:rPr>
          <w:lang w:val="sr-Cyrl-RS"/>
        </w:rPr>
        <w:t>.</w:t>
      </w:r>
      <w:r w:rsidR="000B0993" w:rsidRPr="001931A9">
        <w:rPr>
          <w:lang w:val="sr-Cyrl-RS"/>
        </w:rPr>
        <w:t xml:space="preserve"> </w:t>
      </w:r>
      <w:r w:rsidR="000B0993">
        <w:rPr>
          <w:lang w:val="sr-Cyrl-RS"/>
        </w:rPr>
        <w:t>П</w:t>
      </w:r>
      <w:r w:rsidR="000B0993" w:rsidRPr="001931A9">
        <w:rPr>
          <w:lang w:val="sr-Cyrl-RS"/>
        </w:rPr>
        <w:t>рограм је касније имплементиран у домовима за старе особе у оквиру другог пројекта УНДП</w:t>
      </w:r>
      <w:r w:rsidR="000B0993">
        <w:rPr>
          <w:lang w:val="sr-Cyrl-RS"/>
        </w:rPr>
        <w:t>-а</w:t>
      </w:r>
      <w:r w:rsidR="000B0993" w:rsidRPr="001931A9">
        <w:rPr>
          <w:lang w:val="sr-Cyrl-RS"/>
        </w:rPr>
        <w:t xml:space="preserve">.  </w:t>
      </w:r>
    </w:p>
    <w:p w14:paraId="250E3CB0" w14:textId="77777777" w:rsidR="009D1B0B" w:rsidRDefault="009D1B0B" w:rsidP="008A3244">
      <w:pPr>
        <w:tabs>
          <w:tab w:val="left" w:pos="1710"/>
        </w:tabs>
        <w:jc w:val="both"/>
        <w:rPr>
          <w:lang w:val="sr-Cyrl-RS"/>
        </w:rPr>
      </w:pPr>
    </w:p>
    <w:p w14:paraId="7E87C5C8" w14:textId="78E284D1" w:rsidR="008A3244" w:rsidRPr="00890E91" w:rsidRDefault="008A3244" w:rsidP="008A3244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>Јован Миљковић је</w:t>
      </w:r>
      <w:r>
        <w:rPr>
          <w:lang w:val="sr-Cyrl-RS"/>
        </w:rPr>
        <w:t xml:space="preserve">, </w:t>
      </w:r>
      <w:r w:rsidRPr="00890E91">
        <w:rPr>
          <w:lang w:val="sr-Cyrl-RS"/>
        </w:rPr>
        <w:t>од 2003. године</w:t>
      </w:r>
      <w:r>
        <w:rPr>
          <w:lang w:val="sr-Cyrl-RS"/>
        </w:rPr>
        <w:t>, учествовао</w:t>
      </w:r>
      <w:r w:rsidRPr="00890E91">
        <w:rPr>
          <w:lang w:val="sr-Cyrl-RS"/>
        </w:rPr>
        <w:t xml:space="preserve"> на преко 40 семинара, научних конференција, обука, летњих школа, студијских путовања широм Европе. </w:t>
      </w:r>
    </w:p>
    <w:p w14:paraId="5ED198F1" w14:textId="39BB93AD" w:rsidR="00890E91" w:rsidRDefault="00890E91" w:rsidP="00890E91">
      <w:pPr>
        <w:tabs>
          <w:tab w:val="left" w:pos="1710"/>
        </w:tabs>
        <w:jc w:val="both"/>
        <w:rPr>
          <w:lang w:val="sr-Cyrl-RS"/>
        </w:rPr>
      </w:pPr>
    </w:p>
    <w:p w14:paraId="3D7A614F" w14:textId="3DB834E2" w:rsidR="002513B1" w:rsidRPr="00890E91" w:rsidRDefault="00800BF4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ab/>
      </w:r>
    </w:p>
    <w:p w14:paraId="59C9B73E" w14:textId="3499B425" w:rsidR="00800BF4" w:rsidRPr="00890E91" w:rsidRDefault="00800BF4" w:rsidP="00890E91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890E91">
        <w:rPr>
          <w:b/>
          <w:i/>
          <w:color w:val="000000"/>
          <w:lang w:val="sr-Cyrl-CS"/>
        </w:rPr>
        <w:t>Преглед и а</w:t>
      </w:r>
      <w:proofErr w:type="spellStart"/>
      <w:r w:rsidRPr="00890E91">
        <w:rPr>
          <w:b/>
          <w:i/>
        </w:rPr>
        <w:t>нализа</w:t>
      </w:r>
      <w:proofErr w:type="spellEnd"/>
      <w:r w:rsidRPr="00890E91">
        <w:rPr>
          <w:b/>
          <w:i/>
        </w:rPr>
        <w:t xml:space="preserve"> </w:t>
      </w:r>
      <w:r w:rsidRPr="00890E91">
        <w:rPr>
          <w:b/>
          <w:i/>
          <w:lang w:val="sr-Cyrl-RS"/>
        </w:rPr>
        <w:t xml:space="preserve">одабраних </w:t>
      </w:r>
      <w:proofErr w:type="spellStart"/>
      <w:r w:rsidRPr="00890E91">
        <w:rPr>
          <w:b/>
          <w:i/>
        </w:rPr>
        <w:t>радова</w:t>
      </w:r>
      <w:proofErr w:type="spellEnd"/>
      <w:r w:rsidRPr="00890E91">
        <w:rPr>
          <w:b/>
          <w:i/>
        </w:rPr>
        <w:t xml:space="preserve"> </w:t>
      </w:r>
      <w:proofErr w:type="spellStart"/>
      <w:r w:rsidRPr="00890E91">
        <w:rPr>
          <w:b/>
          <w:i/>
        </w:rPr>
        <w:t>који</w:t>
      </w:r>
      <w:proofErr w:type="spellEnd"/>
      <w:r w:rsidRPr="00890E91">
        <w:rPr>
          <w:b/>
          <w:i/>
        </w:rPr>
        <w:t xml:space="preserve"> </w:t>
      </w:r>
      <w:proofErr w:type="spellStart"/>
      <w:r w:rsidRPr="00890E91">
        <w:rPr>
          <w:b/>
          <w:i/>
        </w:rPr>
        <w:t>кандидат</w:t>
      </w:r>
      <w:proofErr w:type="spellEnd"/>
      <w:r w:rsidRPr="00890E91">
        <w:rPr>
          <w:b/>
          <w:i/>
          <w:lang w:val="sr-Cyrl-RS"/>
        </w:rPr>
        <w:t>а</w:t>
      </w:r>
      <w:r w:rsidRPr="00890E91">
        <w:rPr>
          <w:b/>
          <w:i/>
        </w:rPr>
        <w:t xml:space="preserve"> </w:t>
      </w:r>
      <w:proofErr w:type="spellStart"/>
      <w:r w:rsidRPr="00890E91">
        <w:rPr>
          <w:b/>
          <w:i/>
        </w:rPr>
        <w:t>квалификују</w:t>
      </w:r>
      <w:proofErr w:type="spellEnd"/>
      <w:r w:rsidRPr="00890E91">
        <w:rPr>
          <w:b/>
          <w:i/>
        </w:rPr>
        <w:t xml:space="preserve"> </w:t>
      </w:r>
      <w:r w:rsidRPr="00890E91">
        <w:rPr>
          <w:b/>
          <w:i/>
          <w:lang w:val="sr-Cyrl-RS"/>
        </w:rPr>
        <w:t>за избор у</w:t>
      </w:r>
      <w:r w:rsidRPr="00890E91">
        <w:rPr>
          <w:b/>
          <w:i/>
        </w:rPr>
        <w:t xml:space="preserve"> </w:t>
      </w:r>
      <w:proofErr w:type="spellStart"/>
      <w:r w:rsidRPr="00890E91">
        <w:rPr>
          <w:b/>
          <w:i/>
        </w:rPr>
        <w:t>предложено</w:t>
      </w:r>
      <w:proofErr w:type="spellEnd"/>
      <w:r w:rsidRPr="00890E91">
        <w:rPr>
          <w:b/>
          <w:i/>
        </w:rPr>
        <w:t xml:space="preserve"> </w:t>
      </w:r>
      <w:proofErr w:type="spellStart"/>
      <w:r w:rsidRPr="00890E91">
        <w:rPr>
          <w:b/>
          <w:i/>
        </w:rPr>
        <w:t>звање</w:t>
      </w:r>
      <w:proofErr w:type="spellEnd"/>
    </w:p>
    <w:p w14:paraId="28C9BB6F" w14:textId="77777777" w:rsidR="009D1B0B" w:rsidRDefault="009D1B0B" w:rsidP="009D1B0B">
      <w:pPr>
        <w:widowControl w:val="0"/>
        <w:autoSpaceDE w:val="0"/>
        <w:autoSpaceDN w:val="0"/>
        <w:adjustRightInd w:val="0"/>
        <w:jc w:val="both"/>
        <w:rPr>
          <w:bCs/>
          <w:lang w:val="sr-Cyrl-RS"/>
        </w:rPr>
      </w:pPr>
    </w:p>
    <w:p w14:paraId="2FB48790" w14:textId="2E3B0208" w:rsidR="00800BF4" w:rsidRPr="00890E91" w:rsidRDefault="00800BF4" w:rsidP="009D1B0B">
      <w:pPr>
        <w:widowControl w:val="0"/>
        <w:autoSpaceDE w:val="0"/>
        <w:autoSpaceDN w:val="0"/>
        <w:adjustRightInd w:val="0"/>
        <w:jc w:val="both"/>
        <w:rPr>
          <w:bCs/>
        </w:rPr>
      </w:pPr>
      <w:r w:rsidRPr="00890E91">
        <w:rPr>
          <w:lang w:val="uz-Cyrl-UZ"/>
        </w:rPr>
        <w:t xml:space="preserve">Као што је већ наведено, библиографија Јована Миљковића садржи 64 библиографске јединице. Сажето ћемо да прикажемо и анализирамо </w:t>
      </w:r>
      <w:r w:rsidR="00C7376B" w:rsidRPr="00890E91">
        <w:rPr>
          <w:lang w:val="sr-Cyrl-RS"/>
        </w:rPr>
        <w:t xml:space="preserve">пет од </w:t>
      </w:r>
      <w:r w:rsidR="00C7376B" w:rsidRPr="00890E91">
        <w:rPr>
          <w:lang w:val="sr-Cyrl-CS"/>
        </w:rPr>
        <w:t xml:space="preserve">двадесет и два </w:t>
      </w:r>
      <w:r w:rsidR="00C7376B" w:rsidRPr="00890E91">
        <w:rPr>
          <w:lang w:val="sr-Cyrl-RS"/>
        </w:rPr>
        <w:t xml:space="preserve">рада објављена након избора у звање ванредног професора, </w:t>
      </w:r>
      <w:r w:rsidR="00717607" w:rsidRPr="00890E91">
        <w:rPr>
          <w:lang w:val="uz-Cyrl-UZ"/>
        </w:rPr>
        <w:t>који, поред других,</w:t>
      </w:r>
      <w:r w:rsidRPr="00890E91">
        <w:rPr>
          <w:lang w:val="uz-Cyrl-UZ"/>
        </w:rPr>
        <w:t xml:space="preserve"> квалификују </w:t>
      </w:r>
      <w:r w:rsidR="00717607" w:rsidRPr="00890E91">
        <w:rPr>
          <w:lang w:val="uz-Cyrl-UZ"/>
        </w:rPr>
        <w:t xml:space="preserve">кандидата </w:t>
      </w:r>
      <w:r w:rsidRPr="00890E91">
        <w:rPr>
          <w:lang w:val="uz-Cyrl-UZ"/>
        </w:rPr>
        <w:t>за избор у предложено звање</w:t>
      </w:r>
      <w:r w:rsidR="00717607" w:rsidRPr="00890E91">
        <w:rPr>
          <w:lang w:val="uz-Cyrl-UZ"/>
        </w:rPr>
        <w:t xml:space="preserve"> редовног професора</w:t>
      </w:r>
      <w:r w:rsidRPr="00890E91">
        <w:rPr>
          <w:lang w:val="uz-Cyrl-UZ"/>
        </w:rPr>
        <w:t>.</w:t>
      </w:r>
      <w:r w:rsidR="00717607" w:rsidRPr="00890E91">
        <w:rPr>
          <w:lang w:val="uz-Cyrl-UZ"/>
        </w:rPr>
        <w:t xml:space="preserve"> </w:t>
      </w:r>
    </w:p>
    <w:p w14:paraId="7901EC0D" w14:textId="77777777" w:rsidR="00800BF4" w:rsidRPr="00890E91" w:rsidRDefault="00800BF4" w:rsidP="00890E91">
      <w:pPr>
        <w:tabs>
          <w:tab w:val="left" w:pos="1710"/>
        </w:tabs>
        <w:jc w:val="both"/>
        <w:rPr>
          <w:lang w:val="sr-Cyrl-RS"/>
        </w:rPr>
      </w:pPr>
    </w:p>
    <w:p w14:paraId="5F622B59" w14:textId="0B5E9798" w:rsidR="00524B87" w:rsidRPr="007E233A" w:rsidRDefault="00524B87" w:rsidP="00890E91">
      <w:pPr>
        <w:jc w:val="both"/>
        <w:rPr>
          <w:b/>
          <w:bCs/>
          <w:lang w:val="sr-Latn-RS"/>
        </w:rPr>
      </w:pPr>
      <w:r w:rsidRPr="00890E91">
        <w:rPr>
          <w:b/>
          <w:bCs/>
          <w:lang w:val="sr-Cyrl-RS"/>
        </w:rPr>
        <w:t>Миљковић</w:t>
      </w:r>
      <w:r w:rsidRPr="00890E91">
        <w:rPr>
          <w:b/>
          <w:bCs/>
          <w:lang w:val="sr-Latn-RS"/>
        </w:rPr>
        <w:t xml:space="preserve">, J. (2024). </w:t>
      </w:r>
      <w:r w:rsidRPr="00890E91">
        <w:rPr>
          <w:b/>
          <w:bCs/>
          <w:i/>
          <w:iCs/>
          <w:lang w:val="sr-Cyrl-RS"/>
        </w:rPr>
        <w:t>Развој основног образовања одраслих у Србији: успон и пад (не)писмености</w:t>
      </w:r>
      <w:r w:rsidRPr="00890E91">
        <w:rPr>
          <w:b/>
          <w:bCs/>
          <w:lang w:val="sr-Cyrl-RS"/>
        </w:rPr>
        <w:t xml:space="preserve">. Београд: </w:t>
      </w:r>
      <w:r w:rsidR="00F7450E">
        <w:rPr>
          <w:b/>
          <w:bCs/>
          <w:lang w:val="sr-Cyrl-RS"/>
        </w:rPr>
        <w:t>Универзитет у Београду – Филозофски факултет, Институт за педагогију и андрагогију</w:t>
      </w:r>
      <w:r w:rsidRPr="00890E91">
        <w:rPr>
          <w:b/>
          <w:bCs/>
          <w:lang w:val="sr-Cyrl-RS"/>
        </w:rPr>
        <w:t xml:space="preserve">. </w:t>
      </w:r>
      <w:r w:rsidR="007E233A" w:rsidRPr="007E233A">
        <w:rPr>
          <w:b/>
          <w:bCs/>
          <w:i/>
          <w:iCs/>
          <w:lang w:val="sr-Cyrl-RS"/>
        </w:rPr>
        <w:t>(</w:t>
      </w:r>
      <w:r w:rsidR="007E233A" w:rsidRPr="007E233A">
        <w:rPr>
          <w:b/>
          <w:bCs/>
          <w:i/>
          <w:iCs/>
          <w:lang w:val="sr-Latn-RS"/>
        </w:rPr>
        <w:t>M42)</w:t>
      </w:r>
    </w:p>
    <w:p w14:paraId="4BF52659" w14:textId="77777777" w:rsidR="009D1B0B" w:rsidRDefault="009D1B0B" w:rsidP="009D1B0B">
      <w:pPr>
        <w:jc w:val="both"/>
        <w:rPr>
          <w:lang w:val="sr-Cyrl-RS"/>
        </w:rPr>
      </w:pPr>
    </w:p>
    <w:p w14:paraId="4A75520D" w14:textId="5E285296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Cyrl-RS"/>
        </w:rPr>
        <w:t xml:space="preserve">Монографија </w:t>
      </w:r>
      <w:r w:rsidRPr="00890E91">
        <w:rPr>
          <w:i/>
          <w:iCs/>
          <w:lang w:val="sr-Cyrl-RS"/>
        </w:rPr>
        <w:t>Развој основног образовања одраслих у Србији: успон и пад (не)писмености</w:t>
      </w:r>
      <w:r w:rsidRPr="00890E91">
        <w:rPr>
          <w:lang w:val="sr-Cyrl-RS"/>
        </w:rPr>
        <w:t xml:space="preserve"> је обима од 265 страна и са релевантном библиографијом од преко 160 јединица на српском и енглеском језику.</w:t>
      </w:r>
      <w:r w:rsidRPr="00890E91">
        <w:rPr>
          <w:lang w:val="ru-RU"/>
        </w:rPr>
        <w:t xml:space="preserve"> </w:t>
      </w:r>
      <w:r w:rsidRPr="00890E91">
        <w:rPr>
          <w:lang w:val="sr-Cyrl-RS"/>
        </w:rPr>
        <w:t>Монографија садржи пет комплементарних целина: Развој писма и средства за писање; Писменост – концепције и контроверзе; Развој описмењавања и основног образовања одраслих у Србији; Методолошки оквир истраживања и Анализа и интерпретација резултата истраживања. У овим целинама, систематизовани су и интерпретирани радови ранијих аутора из области писмености, описмењавања и основног образовања одраслих, посматрајући их у контексту идеје о константној трансформацији феномена писмености, како у свом појавном облику, тако и у његовој функционалности и примени у друштвеним праксама.</w:t>
      </w:r>
    </w:p>
    <w:p w14:paraId="528760EA" w14:textId="77777777" w:rsidR="009D1B0B" w:rsidRDefault="009D1B0B" w:rsidP="009D1B0B">
      <w:pPr>
        <w:jc w:val="both"/>
        <w:rPr>
          <w:lang w:val="sr-Cyrl-RS"/>
        </w:rPr>
      </w:pPr>
    </w:p>
    <w:p w14:paraId="11D99D75" w14:textId="16CD06B7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Cyrl-RS"/>
        </w:rPr>
        <w:t>Као увод у тему писмености, прво поглавље прати настанак и развој предуслова писмености, тачније, писма и средстава за писање. Ово поглавље обилује интерпретацијама и закључцима значајним за разумевање функције и улоге коју је писменост имала у различитим историјским епохама, уважавајући чињеницу да се не ради о завршеном процесу. Ова потенцијалност развоја писма, а нарочито средстава за писање и пренос информација, поставља и истиче потребу за повременим понављањем и даљим надограђивањем овога дела истраживања.</w:t>
      </w:r>
    </w:p>
    <w:p w14:paraId="75004992" w14:textId="77777777" w:rsidR="009D1B0B" w:rsidRDefault="009D1B0B" w:rsidP="009D1B0B">
      <w:pPr>
        <w:jc w:val="both"/>
        <w:rPr>
          <w:lang w:val="sr-Cyrl-RS"/>
        </w:rPr>
      </w:pPr>
    </w:p>
    <w:p w14:paraId="647A5816" w14:textId="1309215D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Latn-RS"/>
        </w:rPr>
        <w:t xml:space="preserve">У другом поглављу монографије представљене су и елабориране различите концепције писмености. </w:t>
      </w:r>
      <w:r w:rsidRPr="00890E91">
        <w:rPr>
          <w:lang w:val="sr-Cyrl-RS"/>
        </w:rPr>
        <w:t>У</w:t>
      </w:r>
      <w:r w:rsidRPr="00890E91">
        <w:rPr>
          <w:lang w:val="sr-Latn-RS"/>
        </w:rPr>
        <w:t xml:space="preserve"> представља</w:t>
      </w:r>
      <w:r w:rsidRPr="00890E91">
        <w:rPr>
          <w:lang w:val="sr-Cyrl-RS"/>
        </w:rPr>
        <w:t>њу</w:t>
      </w:r>
      <w:r w:rsidRPr="00890E91">
        <w:rPr>
          <w:lang w:val="sr-Latn-RS"/>
        </w:rPr>
        <w:t xml:space="preserve"> различит</w:t>
      </w:r>
      <w:r w:rsidRPr="00890E91">
        <w:rPr>
          <w:lang w:val="sr-Cyrl-RS"/>
        </w:rPr>
        <w:t>их</w:t>
      </w:r>
      <w:r w:rsidRPr="00890E91">
        <w:rPr>
          <w:lang w:val="sr-Latn-RS"/>
        </w:rPr>
        <w:t xml:space="preserve"> концепциј</w:t>
      </w:r>
      <w:r w:rsidRPr="00890E91">
        <w:rPr>
          <w:lang w:val="sr-Cyrl-RS"/>
        </w:rPr>
        <w:t>а</w:t>
      </w:r>
      <w:r w:rsidRPr="00890E91">
        <w:rPr>
          <w:lang w:val="sr-Latn-RS"/>
        </w:rPr>
        <w:t xml:space="preserve"> писмености, посеб</w:t>
      </w:r>
      <w:r w:rsidRPr="00890E91">
        <w:rPr>
          <w:lang w:val="sr-Cyrl-RS"/>
        </w:rPr>
        <w:t>а</w:t>
      </w:r>
      <w:r w:rsidRPr="00890E91">
        <w:rPr>
          <w:lang w:val="sr-Latn-RS"/>
        </w:rPr>
        <w:t>н акцен</w:t>
      </w:r>
      <w:r w:rsidRPr="00890E91">
        <w:rPr>
          <w:lang w:val="sr-Cyrl-RS"/>
        </w:rPr>
        <w:t>а</w:t>
      </w:r>
      <w:r w:rsidRPr="00890E91">
        <w:rPr>
          <w:lang w:val="sr-Latn-RS"/>
        </w:rPr>
        <w:t>т</w:t>
      </w:r>
      <w:r w:rsidRPr="00890E91">
        <w:rPr>
          <w:lang w:val="sr-Cyrl-RS"/>
        </w:rPr>
        <w:t xml:space="preserve"> је стављен</w:t>
      </w:r>
      <w:r w:rsidRPr="00890E91">
        <w:rPr>
          <w:lang w:val="sr-Latn-RS"/>
        </w:rPr>
        <w:t xml:space="preserve"> на њиховим филозофским, економским и политичким контекстима настанка и импликацијама њихове имплементације.</w:t>
      </w:r>
      <w:r w:rsidRPr="00890E91">
        <w:rPr>
          <w:lang w:val="sr-Cyrl-RS"/>
        </w:rPr>
        <w:t xml:space="preserve"> П</w:t>
      </w:r>
      <w:r w:rsidRPr="00890E91">
        <w:rPr>
          <w:lang w:val="sr-Latn-RS"/>
        </w:rPr>
        <w:t>исменост</w:t>
      </w:r>
      <w:r w:rsidRPr="00890E91">
        <w:rPr>
          <w:lang w:val="sr-Cyrl-RS"/>
        </w:rPr>
        <w:t xml:space="preserve"> се</w:t>
      </w:r>
      <w:r w:rsidRPr="00890E91">
        <w:rPr>
          <w:lang w:val="sr-Latn-RS"/>
        </w:rPr>
        <w:t xml:space="preserve"> не посматра као а приори </w:t>
      </w:r>
      <w:r w:rsidRPr="00890E91">
        <w:rPr>
          <w:lang w:val="sr-Latn-RS"/>
        </w:rPr>
        <w:lastRenderedPageBreak/>
        <w:t>позитиван и пожељан феномен ван контекста употребе, већ се сагледавају и постмодерне, постколонијалне и постмарксисти</w:t>
      </w:r>
      <w:r w:rsidR="001C0E23" w:rsidRPr="00890E91">
        <w:rPr>
          <w:lang w:val="sr-Cyrl-RS"/>
        </w:rPr>
        <w:t>ч</w:t>
      </w:r>
      <w:r w:rsidRPr="00890E91">
        <w:rPr>
          <w:lang w:val="sr-Latn-RS"/>
        </w:rPr>
        <w:t>ке поставке и аргументи, где се писменост може видети и као алат и оруђе моћи у наметању једне културне, религијск</w:t>
      </w:r>
      <w:r w:rsidRPr="00890E91">
        <w:rPr>
          <w:lang w:val="sr-Cyrl-RS"/>
        </w:rPr>
        <w:t>е</w:t>
      </w:r>
      <w:r w:rsidRPr="00890E91">
        <w:rPr>
          <w:lang w:val="sr-Latn-RS"/>
        </w:rPr>
        <w:t xml:space="preserve"> и филозофске перспективе. Критички се промишљају савремене концепције писмености и постављају питања њиховог обима</w:t>
      </w:r>
      <w:r w:rsidR="001F30BF">
        <w:rPr>
          <w:lang w:val="sr-Cyrl-RS"/>
        </w:rPr>
        <w:t xml:space="preserve"> и </w:t>
      </w:r>
      <w:r w:rsidRPr="00890E91">
        <w:rPr>
          <w:lang w:val="sr-Latn-RS"/>
        </w:rPr>
        <w:t xml:space="preserve">садржаја, </w:t>
      </w:r>
      <w:r w:rsidR="001F30BF">
        <w:rPr>
          <w:lang w:val="sr-Cyrl-RS"/>
        </w:rPr>
        <w:t>уз указивање</w:t>
      </w:r>
      <w:r w:rsidRPr="00890E91">
        <w:rPr>
          <w:lang w:val="sr-Latn-RS"/>
        </w:rPr>
        <w:t xml:space="preserve"> на могуће будуће правце њиховог развоја. На крају поглавља представља се виђење у којем је писменост </w:t>
      </w:r>
      <w:r w:rsidR="001C0E23" w:rsidRPr="00890E91">
        <w:rPr>
          <w:lang w:val="sr-Cyrl-RS"/>
        </w:rPr>
        <w:t>схваћена</w:t>
      </w:r>
      <w:r w:rsidRPr="00890E91">
        <w:rPr>
          <w:lang w:val="sr-Latn-RS"/>
        </w:rPr>
        <w:t xml:space="preserve"> као елементарно људско право. Ово је и хуманистички оријентисана позиција коју у филозофском и андрагошком смислу заступа аутор монографије, аргументујући да је то једини начин да се омогући депривираним деловима становништва приступ знању које је предуслов њихове активне партиципације у свим сегментима савременог друштва.</w:t>
      </w:r>
    </w:p>
    <w:p w14:paraId="2F3D5F26" w14:textId="77777777" w:rsidR="009D1B0B" w:rsidRDefault="009D1B0B" w:rsidP="009D1B0B">
      <w:pPr>
        <w:jc w:val="both"/>
        <w:rPr>
          <w:lang w:val="sr-Cyrl-RS"/>
        </w:rPr>
      </w:pPr>
    </w:p>
    <w:p w14:paraId="449221E1" w14:textId="653D95D9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Cyrl-RS"/>
        </w:rPr>
        <w:t xml:space="preserve">Треће поглавље је најкомплексније и најобимније, а фокусирано је на истраживање настанка и развоја писмености у Србији, бавећи се детаљно различитим историјским епохама у којима је писменост као друштвена појава доживљавала успоне и падове. Чињенице о недовољно истраженим димензијама српске прошлости, пажљиво су прикупљане и презентоване на начин који наглашава контекст значаја писмености за </w:t>
      </w:r>
      <w:r w:rsidR="00B17D64" w:rsidRPr="00890E91">
        <w:rPr>
          <w:lang w:val="sr-Cyrl-RS"/>
        </w:rPr>
        <w:t>функционисање</w:t>
      </w:r>
      <w:r w:rsidRPr="00890E91">
        <w:rPr>
          <w:lang w:val="sr-Cyrl-RS"/>
        </w:rPr>
        <w:t xml:space="preserve"> државе и формирање идентитета базираног на аутентичној књижевности. Иако је акценат на писмености и описмењавању одраслих у различитим периодима српске историје, ово поглавље пружа доста значајних података и за педагогију и посматрање феномена писмености из перспективе ове науке. Значајно је нагласити да поглавље није усмерено искључиво на историјски приказ феномена писмености у Србији, већ је значајан простор посвећен актуелном стању у описмењавању и основном образовању одраслих, износећи бројне систематизоване информацији и критички процењујући досадашње домете и будуће правце развоја ове области образовања одраслих.</w:t>
      </w:r>
    </w:p>
    <w:p w14:paraId="78720623" w14:textId="77777777" w:rsidR="009D1B0B" w:rsidRDefault="009D1B0B" w:rsidP="009D1B0B">
      <w:pPr>
        <w:jc w:val="both"/>
        <w:rPr>
          <w:lang w:val="sr-Cyrl-RS"/>
        </w:rPr>
      </w:pPr>
    </w:p>
    <w:p w14:paraId="352A7F11" w14:textId="60780C05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Cyrl-RS"/>
        </w:rPr>
        <w:t xml:space="preserve">Како би се употпунила и заокружила слика о актуелном стању функционалног основног образовања одраслих у Србији, аутор је за подацима трагао и у емпирији кроз квалитативно истаживање, чија је методолошка поставка приказана у четвртом делу монографије. Истраживање је спроведено за репрезентативном узорку, који су </w:t>
      </w:r>
      <w:r w:rsidR="001C0E23" w:rsidRPr="00890E91">
        <w:rPr>
          <w:lang w:val="sr-Cyrl-RS"/>
        </w:rPr>
        <w:t>сачињавали</w:t>
      </w:r>
      <w:r w:rsidRPr="00890E91">
        <w:rPr>
          <w:lang w:val="sr-Cyrl-RS"/>
        </w:rPr>
        <w:t xml:space="preserve"> директори школа које реализују функционално основно образовање одраслих. У фокусу истраживачевог интересовања било је мишљење директора о ранијим и актуелним концепцијама основног образовања одраслих, а одговори испитаника су дали добру основу за интерпретацију и извођење закључака.</w:t>
      </w:r>
    </w:p>
    <w:p w14:paraId="5E8675E0" w14:textId="77777777" w:rsidR="009D1B0B" w:rsidRDefault="009D1B0B" w:rsidP="009D1B0B">
      <w:pPr>
        <w:jc w:val="both"/>
        <w:rPr>
          <w:lang w:val="sr-Cyrl-RS"/>
        </w:rPr>
      </w:pPr>
    </w:p>
    <w:p w14:paraId="3A599035" w14:textId="49626340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Cyrl-RS"/>
        </w:rPr>
        <w:t xml:space="preserve">У петом, последњем, делу монографије приказани су и </w:t>
      </w:r>
      <w:r w:rsidR="001C0E23" w:rsidRPr="00890E91">
        <w:rPr>
          <w:lang w:val="sr-Cyrl-RS"/>
        </w:rPr>
        <w:t>анализирани</w:t>
      </w:r>
      <w:r w:rsidRPr="00890E91">
        <w:rPr>
          <w:lang w:val="sr-Cyrl-RS"/>
        </w:rPr>
        <w:t xml:space="preserve"> резултати емпиријског истраживања. Резултати истраживања дају значајан увид у настанак и имплементацију функционалног основног образовања одраслих у Србији, а одговори испитаника приказани у овом поглављу дају добру полазну тачку за промишљања будућим истраживачима, на теме писмености и описмењавања одраслих, које су генерално недовољно заступљене са српској андрагошкој сцени.</w:t>
      </w:r>
    </w:p>
    <w:p w14:paraId="18FE23B6" w14:textId="77777777" w:rsidR="00524B87" w:rsidRPr="00890E91" w:rsidRDefault="00524B87" w:rsidP="00890E91">
      <w:pPr>
        <w:jc w:val="both"/>
        <w:rPr>
          <w:lang w:val="sr-Cyrl-RS"/>
        </w:rPr>
      </w:pPr>
    </w:p>
    <w:p w14:paraId="68ACCA84" w14:textId="01E061E5" w:rsidR="00524B87" w:rsidRPr="007E233A" w:rsidRDefault="00524B87" w:rsidP="00890E91">
      <w:pPr>
        <w:jc w:val="both"/>
        <w:rPr>
          <w:b/>
          <w:bCs/>
          <w:lang w:val="sr-Latn-RS"/>
        </w:rPr>
      </w:pPr>
      <w:r w:rsidRPr="00890E91">
        <w:rPr>
          <w:b/>
          <w:bCs/>
          <w:lang w:val="sr-Cyrl-RS"/>
        </w:rPr>
        <w:t xml:space="preserve">Миљковић, Ј., Љујић, Б. (2022). Допринос Димитрија Матића образовању одраслих у Србији у </w:t>
      </w:r>
      <w:bookmarkStart w:id="0" w:name="_Hlk187569605"/>
      <w:r w:rsidRPr="00890E91">
        <w:rPr>
          <w:b/>
          <w:bCs/>
          <w:lang w:val="sr-Latn-CS"/>
        </w:rPr>
        <w:t>XIX</w:t>
      </w:r>
      <w:r w:rsidRPr="00890E91">
        <w:rPr>
          <w:b/>
          <w:bCs/>
          <w:lang w:val="sr-Cyrl-RS"/>
        </w:rPr>
        <w:t xml:space="preserve"> веку</w:t>
      </w:r>
      <w:bookmarkEnd w:id="0"/>
      <w:r w:rsidRPr="00890E91">
        <w:rPr>
          <w:b/>
          <w:bCs/>
          <w:lang w:val="sr-Cyrl-RS"/>
        </w:rPr>
        <w:t xml:space="preserve">, </w:t>
      </w:r>
      <w:r w:rsidRPr="00890E91">
        <w:rPr>
          <w:b/>
          <w:bCs/>
          <w:i/>
          <w:iCs/>
          <w:lang w:val="sr-Cyrl-RS"/>
        </w:rPr>
        <w:t>Андрагошке студије, 1, 9 – 26</w:t>
      </w:r>
      <w:r w:rsidRPr="00890E91">
        <w:rPr>
          <w:b/>
          <w:bCs/>
          <w:lang w:val="sr-Cyrl-RS"/>
        </w:rPr>
        <w:t xml:space="preserve">. </w:t>
      </w:r>
      <w:r w:rsidR="007E233A" w:rsidRPr="007E233A">
        <w:rPr>
          <w:b/>
          <w:bCs/>
          <w:i/>
          <w:iCs/>
          <w:lang w:val="sr-Latn-RS"/>
        </w:rPr>
        <w:t>(M23)</w:t>
      </w:r>
    </w:p>
    <w:p w14:paraId="26FA5DD1" w14:textId="77777777" w:rsidR="009D1B0B" w:rsidRDefault="009D1B0B" w:rsidP="009D1B0B">
      <w:pPr>
        <w:jc w:val="both"/>
        <w:rPr>
          <w:lang w:val="sr-Cyrl-RS"/>
        </w:rPr>
      </w:pPr>
    </w:p>
    <w:p w14:paraId="485E8A63" w14:textId="6764F43B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Cyrl-RS"/>
        </w:rPr>
        <w:t xml:space="preserve">Димитрије Матић је обављао дужност министра просвете у два мандата, и био је један од ретких министара просвете у Србији, који је по свом образовању и објављеним радовима, имао неопходно стручно знање за обављање ове функције, а имао је и велики потенцијал да допринесе успостављању и даљем унапређивању система </w:t>
      </w:r>
      <w:r w:rsidRPr="00890E91">
        <w:rPr>
          <w:lang w:val="sr-Cyrl-RS"/>
        </w:rPr>
        <w:lastRenderedPageBreak/>
        <w:t xml:space="preserve">образовања. Рад је написан са циљем да се утврди и опише допринос Димитрија Матића конституисању и развоју образовања у Србији у </w:t>
      </w:r>
      <w:r w:rsidRPr="00890E91">
        <w:rPr>
          <w:lang w:val="sr-Latn-CS"/>
        </w:rPr>
        <w:t>XIX</w:t>
      </w:r>
      <w:r w:rsidRPr="00890E91">
        <w:rPr>
          <w:lang w:val="sr-Cyrl-RS"/>
        </w:rPr>
        <w:t xml:space="preserve"> веку, са посебним фокусом на образовање одраслих. Како би се овај циљ постигао, коришћена је историјска метода и у оквиру ње анализа садржаја примарних и секундарних извора. Резултати истраживања указују на изузетан допринос Матића развоју институционалног образовања одраслих у Србији, што се огледа у успостављању мрежа читаоница, оснивању и поновном оснивању (након њиховог </w:t>
      </w:r>
      <w:r w:rsidR="001C0E23" w:rsidRPr="00890E91">
        <w:rPr>
          <w:lang w:val="sr-Cyrl-RS"/>
        </w:rPr>
        <w:t>иницијалног</w:t>
      </w:r>
      <w:r w:rsidRPr="00890E91">
        <w:rPr>
          <w:lang w:val="sr-Cyrl-RS"/>
        </w:rPr>
        <w:t xml:space="preserve"> гашења) недељних, односно </w:t>
      </w:r>
      <w:r w:rsidRPr="007E233A">
        <w:rPr>
          <w:lang w:val="sr-Cyrl-RS"/>
        </w:rPr>
        <w:t>повторних</w:t>
      </w:r>
      <w:r w:rsidRPr="00890E91">
        <w:rPr>
          <w:lang w:val="sr-Cyrl-RS"/>
        </w:rPr>
        <w:t xml:space="preserve"> школа, чиме се сврстава у ред оснивача основног образовања одраслих у Србији. Његов изузетан допринос установљавању стручног усавршавања наставника се огледа кроз конституисање учитељских зборова и обнављању учитељских течајева. Идентификовани су и доприноси на пољу успостављања легислативе везане за образовање одраслих, као и на пољу креирања институционалних, кадровских, програмских и финансијских предуслова за функционисање институција образовања одраслих. Значајан допринос овога рада је и у идентификовању основа за довођење у питање неких Матићевих успеха на пољу образовања одраслих, чиме се под знак питања доводе и одређени успеси Србије на пољу основног образовања одраслих, о чему се до сада није говорило у андрагошкој литератури, услед одређених нелегалних радњи (фалсификовање званичних статистичких података и одређених елемената корупције). Ови резултати не умањују значај Димитрија Матића за развијање образовања одраслих, али пружају основу за даља истраживања на пољу не само историје образовања одраслих, већ и актуелних појава у политици образовања одраслих у Србији. </w:t>
      </w:r>
    </w:p>
    <w:p w14:paraId="24C0B877" w14:textId="77777777" w:rsidR="00524B87" w:rsidRPr="00173CA1" w:rsidRDefault="00524B87" w:rsidP="00890E91">
      <w:pPr>
        <w:jc w:val="both"/>
        <w:rPr>
          <w:lang w:val="sr-Latn-RS"/>
        </w:rPr>
      </w:pPr>
    </w:p>
    <w:p w14:paraId="10717F6E" w14:textId="671FB436" w:rsidR="00524B87" w:rsidRPr="007E233A" w:rsidRDefault="00524B87" w:rsidP="00890E91">
      <w:pPr>
        <w:jc w:val="both"/>
        <w:rPr>
          <w:b/>
          <w:bCs/>
          <w:lang w:val="sr-Latn-RS"/>
        </w:rPr>
      </w:pPr>
      <w:r w:rsidRPr="00890E91">
        <w:rPr>
          <w:b/>
          <w:bCs/>
          <w:lang w:val="sr-Cyrl-RS"/>
        </w:rPr>
        <w:t xml:space="preserve">Миљковић, Ј., Љујић, Б., Михајловић, Д. (2023). Образовање и креативне индустрије, </w:t>
      </w:r>
      <w:r w:rsidRPr="00890E91">
        <w:rPr>
          <w:b/>
          <w:bCs/>
          <w:i/>
          <w:iCs/>
          <w:lang w:val="sr-Cyrl-RS"/>
        </w:rPr>
        <w:t>Настава и васпитање, 72, 2, 219-236</w:t>
      </w:r>
      <w:r w:rsidRPr="00890E91">
        <w:rPr>
          <w:b/>
          <w:bCs/>
          <w:lang w:val="sr-Cyrl-RS"/>
        </w:rPr>
        <w:t>.</w:t>
      </w:r>
      <w:r w:rsidR="007E233A">
        <w:rPr>
          <w:b/>
          <w:bCs/>
          <w:lang w:val="sr-Latn-RS"/>
        </w:rPr>
        <w:t xml:space="preserve"> </w:t>
      </w:r>
      <w:r w:rsidR="007E233A" w:rsidRPr="007E233A">
        <w:rPr>
          <w:b/>
          <w:bCs/>
          <w:i/>
          <w:iCs/>
          <w:lang w:val="sr-Latn-RS"/>
        </w:rPr>
        <w:t>(M23)</w:t>
      </w:r>
    </w:p>
    <w:p w14:paraId="59EB565E" w14:textId="77777777" w:rsidR="009D1B0B" w:rsidRDefault="009D1B0B" w:rsidP="009D1B0B">
      <w:pPr>
        <w:jc w:val="both"/>
        <w:rPr>
          <w:lang w:val="sr-Cyrl-RS"/>
        </w:rPr>
      </w:pPr>
    </w:p>
    <w:p w14:paraId="400FB329" w14:textId="6DEDE15B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Latn-RS"/>
        </w:rPr>
        <w:t xml:space="preserve">Креативне индустрије </w:t>
      </w:r>
      <w:r w:rsidRPr="00890E91">
        <w:rPr>
          <w:lang w:val="sr-Cyrl-RS"/>
        </w:rPr>
        <w:t>као</w:t>
      </w:r>
      <w:r w:rsidRPr="00890E91">
        <w:rPr>
          <w:lang w:val="sr-Latn-RS"/>
        </w:rPr>
        <w:t xml:space="preserve"> савремени пословни и политички концепт </w:t>
      </w:r>
      <w:r w:rsidRPr="007E233A">
        <w:rPr>
          <w:lang w:val="sr-Cyrl-RS"/>
        </w:rPr>
        <w:t xml:space="preserve">нису </w:t>
      </w:r>
      <w:r w:rsidRPr="007E233A">
        <w:rPr>
          <w:lang w:val="sr-Latn-RS"/>
        </w:rPr>
        <w:t>довољно научно елабориран</w:t>
      </w:r>
      <w:r w:rsidRPr="007E233A">
        <w:rPr>
          <w:lang w:val="sr-Cyrl-RS"/>
        </w:rPr>
        <w:t>е</w:t>
      </w:r>
      <w:r w:rsidRPr="007E233A">
        <w:rPr>
          <w:lang w:val="sr-Latn-RS"/>
        </w:rPr>
        <w:t xml:space="preserve">, </w:t>
      </w:r>
      <w:r w:rsidRPr="007E233A">
        <w:rPr>
          <w:lang w:val="sr-Cyrl-RS"/>
        </w:rPr>
        <w:t>а</w:t>
      </w:r>
      <w:r w:rsidRPr="007E233A">
        <w:rPr>
          <w:lang w:val="sr-Latn-RS"/>
        </w:rPr>
        <w:t xml:space="preserve"> поста</w:t>
      </w:r>
      <w:r w:rsidRPr="007E233A">
        <w:rPr>
          <w:lang w:val="sr-Cyrl-RS"/>
        </w:rPr>
        <w:t>ле су</w:t>
      </w:r>
      <w:r w:rsidRPr="007E233A">
        <w:rPr>
          <w:lang w:val="sr-Latn-RS"/>
        </w:rPr>
        <w:t xml:space="preserve"> један од најзначајнијих носилаца привредне</w:t>
      </w:r>
      <w:r w:rsidRPr="00890E91">
        <w:rPr>
          <w:lang w:val="sr-Latn-RS"/>
        </w:rPr>
        <w:t xml:space="preserve"> делатности развијених земаља. </w:t>
      </w:r>
      <w:r w:rsidRPr="00890E91">
        <w:rPr>
          <w:lang w:val="sr-Cyrl-RS"/>
        </w:rPr>
        <w:t xml:space="preserve">С обзиром на то да се концепт креативних индустрија и даље развија, не чуди што </w:t>
      </w:r>
      <w:r w:rsidRPr="00890E91">
        <w:rPr>
          <w:lang w:val="sr-Latn-RS"/>
        </w:rPr>
        <w:t xml:space="preserve">не постоји консензус око тога које се све делатности убрајају у креативне индустрије, </w:t>
      </w:r>
      <w:r w:rsidRPr="00890E91">
        <w:rPr>
          <w:lang w:val="sr-Cyrl-RS"/>
        </w:rPr>
        <w:t xml:space="preserve">али </w:t>
      </w:r>
      <w:r w:rsidRPr="00890E91">
        <w:rPr>
          <w:lang w:val="sr-Latn-RS"/>
        </w:rPr>
        <w:t xml:space="preserve">постоје јасне назнаке да је образовање вишезначно повезано са њима. </w:t>
      </w:r>
      <w:r w:rsidRPr="00890E91">
        <w:rPr>
          <w:lang w:val="sr-Cyrl-RS"/>
        </w:rPr>
        <w:t>Како би се појасниле ове наговештене релације, спроведено је т</w:t>
      </w:r>
      <w:r w:rsidRPr="00890E91">
        <w:rPr>
          <w:lang w:val="sr-Latn-RS"/>
        </w:rPr>
        <w:t>еоријско истраживање са циљем добиј</w:t>
      </w:r>
      <w:r w:rsidRPr="00890E91">
        <w:rPr>
          <w:lang w:val="sr-Cyrl-RS"/>
        </w:rPr>
        <w:t>ања</w:t>
      </w:r>
      <w:r w:rsidRPr="00890E91">
        <w:rPr>
          <w:lang w:val="sr-Latn-RS"/>
        </w:rPr>
        <w:t xml:space="preserve"> одговор</w:t>
      </w:r>
      <w:r w:rsidRPr="00890E91">
        <w:rPr>
          <w:lang w:val="sr-Cyrl-RS"/>
        </w:rPr>
        <w:t>а</w:t>
      </w:r>
      <w:r w:rsidRPr="00890E91">
        <w:rPr>
          <w:lang w:val="sr-Latn-RS"/>
        </w:rPr>
        <w:t xml:space="preserve"> на истраживачко питање: у каквом су односу феномени креативне индустрије и образовање? У</w:t>
      </w:r>
      <w:r w:rsidRPr="00890E91">
        <w:rPr>
          <w:lang w:val="sr-Cyrl-RS"/>
        </w:rPr>
        <w:t xml:space="preserve"> истраживању су</w:t>
      </w:r>
      <w:r w:rsidRPr="00890E91">
        <w:rPr>
          <w:lang w:val="sr-Latn-RS"/>
        </w:rPr>
        <w:t xml:space="preserve"> анализ</w:t>
      </w:r>
      <w:r w:rsidRPr="00890E91">
        <w:rPr>
          <w:lang w:val="sr-Cyrl-RS"/>
        </w:rPr>
        <w:t>ирани</w:t>
      </w:r>
      <w:r w:rsidRPr="00890E91">
        <w:rPr>
          <w:lang w:val="sr-Latn-RS"/>
        </w:rPr>
        <w:t xml:space="preserve"> </w:t>
      </w:r>
      <w:r w:rsidRPr="00890E91">
        <w:rPr>
          <w:lang w:val="sr-Cyrl-RS"/>
        </w:rPr>
        <w:t>резултати</w:t>
      </w:r>
      <w:r w:rsidRPr="00890E91">
        <w:rPr>
          <w:lang w:val="sr-Latn-RS"/>
        </w:rPr>
        <w:t xml:space="preserve"> релевантних истраживања </w:t>
      </w:r>
      <w:r w:rsidRPr="00890E91">
        <w:rPr>
          <w:lang w:val="sr-Cyrl-RS"/>
        </w:rPr>
        <w:t xml:space="preserve">других аутора, из којих су прво </w:t>
      </w:r>
      <w:r w:rsidRPr="00890E91">
        <w:rPr>
          <w:lang w:val="sr-Latn-RS"/>
        </w:rPr>
        <w:t xml:space="preserve">апстраховане карактеристике креативних индустрија, а затим је коришћењем компаративне методе испитиван актуелан и потенцијални однос који постоји између издвојених карактеристика креативних индустрија и образовања. Резултати истраживања указују на то да образовање, у свом појавном облику, има карактеристике креативних индустрија, као и да постоји двострука веза између ова два феномена: (1) образовање као предуслов за генезу и развој креативних индустрија и (2) креативне индустрије у функцији образовања. Из овакве повезаности произилазе најмање два, комплексна правца практичног деловања усмерена ка сусретању </w:t>
      </w:r>
      <w:r w:rsidRPr="00890E91">
        <w:rPr>
          <w:lang w:val="sr-Cyrl-RS"/>
        </w:rPr>
        <w:t>истраживаних</w:t>
      </w:r>
      <w:r w:rsidRPr="00890E91">
        <w:rPr>
          <w:lang w:val="sr-Latn-RS"/>
        </w:rPr>
        <w:t xml:space="preserve"> феномена у реалности: први указује на неопходност оптимизације образовања које би даље подржавало токове креативних индустрија,</w:t>
      </w:r>
      <w:r w:rsidRPr="00890E91">
        <w:rPr>
          <w:lang w:val="sr-Cyrl-RS"/>
        </w:rPr>
        <w:t xml:space="preserve"> као значајног вида привредне делатности,</w:t>
      </w:r>
      <w:r w:rsidRPr="00890E91">
        <w:rPr>
          <w:lang w:val="sr-Latn-RS"/>
        </w:rPr>
        <w:t xml:space="preserve"> док други подразумева стварање и артикулисање снажнијих стремљења самих индустрија које би образовање учиниле иманентнијим својој природи. Ограничење овога рада је у томе што се</w:t>
      </w:r>
      <w:r w:rsidRPr="00890E91">
        <w:rPr>
          <w:lang w:val="sr-Cyrl-RS"/>
        </w:rPr>
        <w:t>,</w:t>
      </w:r>
      <w:r w:rsidRPr="00890E91">
        <w:rPr>
          <w:lang w:val="sr-Latn-RS"/>
        </w:rPr>
        <w:t xml:space="preserve"> феномени креативних индустрија и образовања не сагледавају у свом тоталитету, већ само у свом појавном облику</w:t>
      </w:r>
      <w:r w:rsidRPr="00890E91">
        <w:rPr>
          <w:lang w:val="sr-Cyrl-RS"/>
        </w:rPr>
        <w:t>, чиме</w:t>
      </w:r>
      <w:r w:rsidRPr="00890E91">
        <w:rPr>
          <w:lang w:val="sr-Latn-RS"/>
        </w:rPr>
        <w:t xml:space="preserve"> су запостављене вредносне димензије проучаваних феномена</w:t>
      </w:r>
      <w:r w:rsidRPr="00890E91">
        <w:rPr>
          <w:lang w:val="sr-Cyrl-RS"/>
        </w:rPr>
        <w:t>. С</w:t>
      </w:r>
      <w:r w:rsidRPr="00890E91">
        <w:rPr>
          <w:lang w:val="sr-Latn-RS"/>
        </w:rPr>
        <w:t xml:space="preserve">тога </w:t>
      </w:r>
      <w:r w:rsidRPr="00890E91">
        <w:rPr>
          <w:lang w:val="sr-Cyrl-RS"/>
        </w:rPr>
        <w:t xml:space="preserve">се </w:t>
      </w:r>
      <w:r w:rsidRPr="00890E91">
        <w:rPr>
          <w:lang w:val="sr-Latn-RS"/>
        </w:rPr>
        <w:t xml:space="preserve">резултати овог </w:t>
      </w:r>
      <w:r w:rsidRPr="00890E91">
        <w:rPr>
          <w:lang w:val="sr-Latn-RS"/>
        </w:rPr>
        <w:lastRenderedPageBreak/>
        <w:t>истраживања могу прихватити са резервом</w:t>
      </w:r>
      <w:r w:rsidRPr="00890E91">
        <w:rPr>
          <w:lang w:val="sr-Cyrl-RS"/>
        </w:rPr>
        <w:t>, али у исто време, оно нуди богат потенцијал за даља разматрања међуодноса образовања и креативних индустрија.</w:t>
      </w:r>
    </w:p>
    <w:p w14:paraId="3188E2A1" w14:textId="77777777" w:rsidR="00524B87" w:rsidRPr="00173CA1" w:rsidRDefault="00524B87" w:rsidP="00890E91">
      <w:pPr>
        <w:jc w:val="both"/>
        <w:rPr>
          <w:lang w:val="sr-Latn-RS"/>
        </w:rPr>
      </w:pPr>
    </w:p>
    <w:p w14:paraId="6B6AFA1A" w14:textId="49F7BA6A" w:rsidR="00524B87" w:rsidRPr="007E233A" w:rsidRDefault="00524B87" w:rsidP="00890E91">
      <w:pPr>
        <w:jc w:val="both"/>
        <w:rPr>
          <w:b/>
          <w:bCs/>
          <w:lang w:val="sr-Latn-RS"/>
        </w:rPr>
      </w:pPr>
      <w:r w:rsidRPr="00890E91">
        <w:rPr>
          <w:b/>
          <w:bCs/>
          <w:lang w:val="sr-Cyrl-RS"/>
        </w:rPr>
        <w:t xml:space="preserve">Миљковић, Ј., Кузмановић, У., Радовановић, Б. (2024). Политика каријерног вођења и саветовања у Србији – погледи кључних актера, </w:t>
      </w:r>
      <w:r w:rsidRPr="00890E91">
        <w:rPr>
          <w:b/>
          <w:bCs/>
          <w:i/>
          <w:iCs/>
          <w:lang w:val="sr-Cyrl-RS"/>
        </w:rPr>
        <w:t>Андрагошке студије, 1, 49 – 73</w:t>
      </w:r>
      <w:r w:rsidRPr="00890E91">
        <w:rPr>
          <w:b/>
          <w:bCs/>
          <w:lang w:val="sr-Cyrl-RS"/>
        </w:rPr>
        <w:t xml:space="preserve">. </w:t>
      </w:r>
      <w:r w:rsidR="007E233A" w:rsidRPr="007E233A">
        <w:rPr>
          <w:b/>
          <w:bCs/>
          <w:i/>
          <w:iCs/>
          <w:lang w:val="sr-Latn-RS"/>
        </w:rPr>
        <w:t>(M23)</w:t>
      </w:r>
    </w:p>
    <w:p w14:paraId="7A65DEC7" w14:textId="77777777" w:rsidR="009D1B0B" w:rsidRDefault="009D1B0B" w:rsidP="009D1B0B">
      <w:pPr>
        <w:jc w:val="both"/>
        <w:rPr>
          <w:lang w:val="sr-Cyrl-RS"/>
        </w:rPr>
      </w:pPr>
    </w:p>
    <w:p w14:paraId="4550C118" w14:textId="7A30ED11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Cyrl-RS"/>
        </w:rPr>
        <w:t xml:space="preserve">Каријерно вођење и саветовање (КВиС) је током последњег века доживело значајне промене као теоријски конструкт и као практична активност, али и промене у погледу реализатора и носилаца ове активности. КВиС се од своје почетне улоге пружања подршке при одабиру занимања, уласка у професију и напредовања у каријери, развило у свеобухватну услугу намењену људима свих узраста, која својим значајем и обимом превазилази образовни систем, а у обликовању политика које имају везе са КВиС истичу се актери из више области, па се сама активност може окарактерисати као међуресорна. С обзиром на описану комплексност КВиС, спроведено је квалитативно истраживање са циљем бољег разумевања позиција које имају актери креирања КВиС политика у Србији и са задатком </w:t>
      </w:r>
      <w:r w:rsidR="00C22459" w:rsidRPr="00890E91">
        <w:rPr>
          <w:lang w:val="sr-Cyrl-RS"/>
        </w:rPr>
        <w:t xml:space="preserve">формирања </w:t>
      </w:r>
      <w:r w:rsidRPr="00890E91">
        <w:rPr>
          <w:lang w:val="sr-Cyrl-RS"/>
        </w:rPr>
        <w:t>описа њихове активности на пољу креирања ових политика. У истраживању је коришћена техника полуструктурираног индивидуалног и групног интервју</w:t>
      </w:r>
      <w:r w:rsidR="0039216F">
        <w:rPr>
          <w:lang w:val="sr-Cyrl-RS"/>
        </w:rPr>
        <w:t>исања</w:t>
      </w:r>
      <w:r w:rsidRPr="00890E91">
        <w:rPr>
          <w:lang w:val="sr-Cyrl-RS"/>
        </w:rPr>
        <w:t>, кој</w:t>
      </w:r>
      <w:r w:rsidR="0039216F">
        <w:rPr>
          <w:lang w:val="sr-Cyrl-RS"/>
        </w:rPr>
        <w:t>ом</w:t>
      </w:r>
      <w:r w:rsidRPr="00890E91">
        <w:rPr>
          <w:lang w:val="sr-Cyrl-RS"/>
        </w:rPr>
        <w:t xml:space="preserve"> су испитане КВиС активности осам организација које Канцеларија за дуално образовање и Национални оквир квалификација сматра кључним актерима у креирању политика КВиС у Србији. </w:t>
      </w:r>
      <w:r w:rsidR="0039216F">
        <w:rPr>
          <w:lang w:val="sr-Cyrl-RS"/>
        </w:rPr>
        <w:t>Реч је</w:t>
      </w:r>
      <w:r w:rsidRPr="00890E91">
        <w:rPr>
          <w:lang w:val="sr-Cyrl-RS"/>
        </w:rPr>
        <w:t xml:space="preserve"> о следећим организацијама: Агенција за квалификације, Министарство туризма и омладине, Београдска отворена школа, Еурогајданс (</w:t>
      </w:r>
      <w:r w:rsidRPr="00890E91">
        <w:rPr>
          <w:i/>
          <w:iCs/>
          <w:lang w:val="sr-Cyrl-RS"/>
        </w:rPr>
        <w:t>Euroguidance</w:t>
      </w:r>
      <w:r w:rsidRPr="00890E91">
        <w:rPr>
          <w:lang w:val="sr-Cyrl-RS"/>
        </w:rPr>
        <w:t>) центар Србија, Министарство просвете – Канцеларија за дуално образовање и НОКС, Центар за управљање каријером у оквиру Службе за управљање кадровима Владе Републике Србије,</w:t>
      </w:r>
      <w:r w:rsidRPr="00890E91">
        <w:rPr>
          <w:lang w:val="sr-Latn-RS"/>
        </w:rPr>
        <w:t xml:space="preserve"> </w:t>
      </w:r>
      <w:r w:rsidRPr="00890E91">
        <w:rPr>
          <w:lang w:val="sr-Cyrl-RS"/>
        </w:rPr>
        <w:t>Немачка организација за међународну сарадњу (</w:t>
      </w:r>
      <w:r w:rsidRPr="00890E91">
        <w:rPr>
          <w:i/>
          <w:iCs/>
          <w:lang w:val="sr-Latn-RS"/>
        </w:rPr>
        <w:t>GIZ</w:t>
      </w:r>
      <w:r w:rsidRPr="00890E91">
        <w:rPr>
          <w:lang w:val="sr-Latn-RS"/>
        </w:rPr>
        <w:t xml:space="preserve">), </w:t>
      </w:r>
      <w:r w:rsidRPr="00890E91">
        <w:rPr>
          <w:lang w:val="sr-Cyrl-RS"/>
        </w:rPr>
        <w:t xml:space="preserve">пројекат „Знањем до посла“ Е2Е. Резултати истраживања указују на добру сарадњу међу испитаним кључним актерима, богату активност на легислативном и истраживачком пољу, али и </w:t>
      </w:r>
      <w:r w:rsidR="00C22459" w:rsidRPr="00890E91">
        <w:rPr>
          <w:lang w:val="sr-Cyrl-RS"/>
        </w:rPr>
        <w:t xml:space="preserve">на </w:t>
      </w:r>
      <w:r w:rsidRPr="00890E91">
        <w:rPr>
          <w:lang w:val="sr-Cyrl-RS"/>
        </w:rPr>
        <w:t xml:space="preserve">потребу бољег координисања КВиС делатности, решавања </w:t>
      </w:r>
      <w:r w:rsidR="0039216F">
        <w:rPr>
          <w:lang w:val="sr-Cyrl-RS"/>
        </w:rPr>
        <w:t>питања</w:t>
      </w:r>
      <w:r w:rsidRPr="00890E91">
        <w:rPr>
          <w:lang w:val="sr-Cyrl-RS"/>
        </w:rPr>
        <w:t xml:space="preserve"> финансирања, као и </w:t>
      </w:r>
      <w:r w:rsidR="00C22459" w:rsidRPr="00890E91">
        <w:rPr>
          <w:lang w:val="sr-Cyrl-RS"/>
        </w:rPr>
        <w:t xml:space="preserve">на </w:t>
      </w:r>
      <w:r w:rsidRPr="00890E91">
        <w:rPr>
          <w:lang w:val="sr-Cyrl-RS"/>
        </w:rPr>
        <w:t>потребу промене КВиС парадигме од професионалне оријентације или иницијалног одабира каријере младих, ка инструменту целоживотног учења свих циљних група. С обзиром на динамику институционалних, легислативних и организационих промена које се дешавају у области КВиС, резултати овог истраживања се не могу посматрати као актуелни на дуже временске стазе, али сигурно је да представљају одличну основу за наставак сличних истраживања у циљу праћења стања и развоја КВиС, као и за разумевање стања КВиС у једном временском периоду у Србији, у процесу његовог континуираног развоја.</w:t>
      </w:r>
    </w:p>
    <w:p w14:paraId="2451FAB8" w14:textId="77777777" w:rsidR="00C22459" w:rsidRPr="00173CA1" w:rsidRDefault="00C22459" w:rsidP="00890E91">
      <w:pPr>
        <w:jc w:val="both"/>
        <w:rPr>
          <w:lang w:val="sr-Latn-RS"/>
        </w:rPr>
      </w:pPr>
    </w:p>
    <w:p w14:paraId="28176755" w14:textId="3EA93C1D" w:rsidR="00524B87" w:rsidRPr="00890E91" w:rsidRDefault="00524B87" w:rsidP="00890E91">
      <w:pPr>
        <w:jc w:val="both"/>
        <w:rPr>
          <w:b/>
          <w:bCs/>
          <w:lang w:val="sr-Latn-RS"/>
        </w:rPr>
      </w:pPr>
      <w:r w:rsidRPr="00890E91">
        <w:rPr>
          <w:b/>
          <w:bCs/>
          <w:lang w:val="sr-Latn-RS"/>
        </w:rPr>
        <w:t xml:space="preserve">Miljković, J., Grozdić, V., Ljujić, B. (2023). The Current State and Perspective of the Functional Basic Education of Adults. In: Radulović, M., Trajković, M. (Eds.) </w:t>
      </w:r>
      <w:r w:rsidRPr="00890E91">
        <w:rPr>
          <w:b/>
          <w:bCs/>
          <w:i/>
          <w:iCs/>
        </w:rPr>
        <w:t>Towards a More Equitable Education: From Research to Change</w:t>
      </w:r>
      <w:r w:rsidRPr="00890E91">
        <w:rPr>
          <w:b/>
          <w:bCs/>
        </w:rPr>
        <w:t xml:space="preserve"> (pp</w:t>
      </w:r>
      <w:r w:rsidRPr="00890E91">
        <w:rPr>
          <w:b/>
          <w:bCs/>
          <w:lang w:val="sr-Cyrl-RS"/>
        </w:rPr>
        <w:t>. 1</w:t>
      </w:r>
      <w:r w:rsidRPr="00890E91">
        <w:rPr>
          <w:b/>
          <w:bCs/>
          <w:lang w:val="sr-Latn-RS"/>
        </w:rPr>
        <w:t>88</w:t>
      </w:r>
      <w:r w:rsidRPr="00890E91">
        <w:rPr>
          <w:b/>
          <w:bCs/>
          <w:lang w:val="sr-Cyrl-RS"/>
        </w:rPr>
        <w:t xml:space="preserve"> - 19</w:t>
      </w:r>
      <w:r w:rsidRPr="00890E91">
        <w:rPr>
          <w:b/>
          <w:bCs/>
          <w:lang w:val="sr-Latn-RS"/>
        </w:rPr>
        <w:t>4</w:t>
      </w:r>
      <w:r w:rsidRPr="00890E91">
        <w:rPr>
          <w:b/>
          <w:bCs/>
        </w:rPr>
        <w:t>)</w:t>
      </w:r>
      <w:r w:rsidRPr="00890E91">
        <w:rPr>
          <w:b/>
          <w:bCs/>
          <w:lang w:val="sr-Cyrl-RS"/>
        </w:rPr>
        <w:t xml:space="preserve">. </w:t>
      </w:r>
      <w:r w:rsidRPr="00890E91">
        <w:rPr>
          <w:b/>
          <w:bCs/>
          <w:lang w:val="sr-Latn-RS"/>
        </w:rPr>
        <w:t xml:space="preserve">Belgrade: </w:t>
      </w:r>
      <w:r w:rsidRPr="00890E91">
        <w:rPr>
          <w:b/>
          <w:bCs/>
        </w:rPr>
        <w:t xml:space="preserve">Institute for Pedagogical Research, Institute for Pedagogy and Andragogy, University of </w:t>
      </w:r>
      <w:proofErr w:type="spellStart"/>
      <w:r w:rsidRPr="00890E91">
        <w:rPr>
          <w:b/>
          <w:bCs/>
        </w:rPr>
        <w:t>Primorska</w:t>
      </w:r>
      <w:proofErr w:type="spellEnd"/>
      <w:r w:rsidRPr="00890E91">
        <w:rPr>
          <w:b/>
          <w:bCs/>
        </w:rPr>
        <w:t>, Peoples’ Friendships University of Russia.</w:t>
      </w:r>
      <w:r w:rsidR="007E233A">
        <w:rPr>
          <w:b/>
          <w:bCs/>
        </w:rPr>
        <w:t xml:space="preserve"> </w:t>
      </w:r>
      <w:r w:rsidR="007E233A" w:rsidRPr="00AD788F">
        <w:rPr>
          <w:b/>
          <w:bCs/>
          <w:i/>
          <w:iCs/>
        </w:rPr>
        <w:t>(</w:t>
      </w:r>
      <w:r w:rsidR="00AD788F" w:rsidRPr="00AD788F">
        <w:rPr>
          <w:b/>
          <w:bCs/>
          <w:i/>
          <w:iCs/>
        </w:rPr>
        <w:t>M33)</w:t>
      </w:r>
    </w:p>
    <w:p w14:paraId="47761DF8" w14:textId="77777777" w:rsidR="009D1B0B" w:rsidRDefault="009D1B0B" w:rsidP="009D1B0B">
      <w:pPr>
        <w:jc w:val="both"/>
        <w:rPr>
          <w:lang w:val="sr-Cyrl-RS"/>
        </w:rPr>
      </w:pPr>
    </w:p>
    <w:p w14:paraId="57821FC7" w14:textId="31208409" w:rsidR="00524B87" w:rsidRPr="00890E91" w:rsidRDefault="00524B87" w:rsidP="009D1B0B">
      <w:pPr>
        <w:jc w:val="both"/>
        <w:rPr>
          <w:lang w:val="sr-Cyrl-RS"/>
        </w:rPr>
      </w:pPr>
      <w:r w:rsidRPr="00890E91">
        <w:rPr>
          <w:lang w:val="sr-Cyrl-RS"/>
        </w:rPr>
        <w:t xml:space="preserve">Неписменост је вишевековни проблем Србије, а од оснивања модерне српске државе, често су најинтензивније андрагошке интервенције биле усмерене на њено искорењивање. У теоријском делу рада дат је компаративни приказ стања неписмености од краја Другог светског рата до последњег званичног пописа. Напредак у описмењавању је очит, али проблем није решен, већ се у савременом добу </w:t>
      </w:r>
      <w:r w:rsidR="00C22459" w:rsidRPr="00890E91">
        <w:rPr>
          <w:lang w:val="sr-Cyrl-RS"/>
        </w:rPr>
        <w:t>значајно</w:t>
      </w:r>
      <w:r w:rsidRPr="00890E91">
        <w:rPr>
          <w:lang w:val="sr-Cyrl-RS"/>
        </w:rPr>
        <w:t xml:space="preserve"> усложњава проширивањем концепције писмености различитим жанровским </w:t>
      </w:r>
      <w:r w:rsidRPr="00890E91">
        <w:rPr>
          <w:lang w:val="sr-Cyrl-RS"/>
        </w:rPr>
        <w:lastRenderedPageBreak/>
        <w:t>писменостима. Рад је написан са циљем да прикаже актуелно стање у основном образовању одраслих, као и проблеме у његовој реализацији идентификоване од стране ресорног министарства. У квалитативном истраживању, које се заснива на дескриптивној и компаративној методи, уз помоћ анализе садржаја, анализирани су Извештаји о реализацији Годишњег плана образовања одраслих, чији је садржај у великој мери усмерен на реализацију Функционалног основног образовања одраслих у Републици Србији</w:t>
      </w:r>
      <w:r w:rsidRPr="00890E91">
        <w:rPr>
          <w:lang w:val="sr-Latn-RS"/>
        </w:rPr>
        <w:t xml:space="preserve">. </w:t>
      </w:r>
      <w:r w:rsidRPr="00890E91">
        <w:rPr>
          <w:lang w:val="sr-Cyrl-RS"/>
        </w:rPr>
        <w:t xml:space="preserve">Поред сирових података, Извештаји садрже и интерпретације ресорног министарства о текућем стању у основном образовању одраслих, што је омогућило сагледавање ове проблематике из перспективе просветних власти. Резултати истраживања указују на проблем одустајања полазника који је најнаглашенији у првом циклусу ФООО, а као посебне (под)популације јављају се неписмена лица на издржавању кривичних санкција и ромска популација. Идентификоване су специфичности ових популација, као и мере којима је су </w:t>
      </w:r>
      <w:r w:rsidR="00C22459" w:rsidRPr="00890E91">
        <w:rPr>
          <w:lang w:val="sr-Cyrl-RS"/>
        </w:rPr>
        <w:t>учињени</w:t>
      </w:r>
      <w:r w:rsidRPr="00890E91">
        <w:rPr>
          <w:lang w:val="sr-Cyrl-RS"/>
        </w:rPr>
        <w:t xml:space="preserve"> покушаји да се они задрже у систему основног образовања одраслих. Један од закључака је да се без трајног решавања стручних обука везаних за ФООО не може говорити о свеобухватном приступу овој проблематици. Рад даје добар пресек актуелног стања, и може </w:t>
      </w:r>
      <w:r w:rsidR="00C22459" w:rsidRPr="00890E91">
        <w:rPr>
          <w:lang w:val="sr-Cyrl-RS"/>
        </w:rPr>
        <w:t xml:space="preserve">да </w:t>
      </w:r>
      <w:r w:rsidRPr="00890E91">
        <w:rPr>
          <w:lang w:val="sr-Cyrl-RS"/>
        </w:rPr>
        <w:t>служи као смерница континуираног праћења проблема неписмености у Србији, као и успешности реализације концепције ФООО.</w:t>
      </w:r>
    </w:p>
    <w:p w14:paraId="4A92CDEB" w14:textId="77777777" w:rsidR="004533F2" w:rsidRPr="00173CA1" w:rsidRDefault="004533F2" w:rsidP="00890E91">
      <w:pPr>
        <w:tabs>
          <w:tab w:val="left" w:pos="1710"/>
        </w:tabs>
        <w:jc w:val="both"/>
        <w:rPr>
          <w:lang w:val="sr-Latn-RS"/>
        </w:rPr>
      </w:pPr>
    </w:p>
    <w:p w14:paraId="2BC7DAE7" w14:textId="1842A034" w:rsidR="00F623CF" w:rsidRPr="00890E91" w:rsidRDefault="00F623CF" w:rsidP="00890E91">
      <w:pPr>
        <w:ind w:firstLine="708"/>
        <w:jc w:val="both"/>
        <w:rPr>
          <w:b/>
          <w:i/>
          <w:color w:val="000000"/>
        </w:rPr>
      </w:pPr>
      <w:r w:rsidRPr="00890E91">
        <w:rPr>
          <w:b/>
          <w:bCs/>
          <w:i/>
          <w:lang w:val="sr-Cyrl-CS"/>
        </w:rPr>
        <w:t>Наставни рад</w:t>
      </w:r>
    </w:p>
    <w:p w14:paraId="74DECCFD" w14:textId="77777777" w:rsidR="00890E91" w:rsidRPr="00890E91" w:rsidRDefault="00F623CF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ab/>
      </w:r>
    </w:p>
    <w:p w14:paraId="650F1E1B" w14:textId="19687EA0" w:rsidR="00C22459" w:rsidRDefault="00890E91" w:rsidP="00890E91">
      <w:pPr>
        <w:tabs>
          <w:tab w:val="left" w:pos="1710"/>
        </w:tabs>
        <w:jc w:val="both"/>
        <w:rPr>
          <w:lang w:val="sr-Cyrl-RS"/>
        </w:rPr>
      </w:pPr>
      <w:r w:rsidRPr="00890E91">
        <w:rPr>
          <w:lang w:val="sr-Cyrl-RS"/>
        </w:rPr>
        <w:t>Посматрајући целокупан протекли изборни период (2019-202</w:t>
      </w:r>
      <w:r w:rsidR="008326CC">
        <w:rPr>
          <w:lang w:val="sr-Cyrl-RS"/>
        </w:rPr>
        <w:t>4</w:t>
      </w:r>
      <w:r w:rsidRPr="00890E91">
        <w:rPr>
          <w:lang w:val="sr-Cyrl-RS"/>
        </w:rPr>
        <w:t xml:space="preserve">), Јован Миљковић има позитивну оцену педагошког рада, добијену на основу студентских анкета. </w:t>
      </w:r>
      <w:r>
        <w:rPr>
          <w:lang w:val="sr-Cyrl-RS"/>
        </w:rPr>
        <w:t xml:space="preserve">Приказано по предметима, добио је следеће укупне просечне оцене: Политика и системи образовања одраслих </w:t>
      </w:r>
      <w:r w:rsidR="008326CC">
        <w:rPr>
          <w:lang w:val="sr-Cyrl-RS"/>
        </w:rPr>
        <w:t>–</w:t>
      </w:r>
      <w:r>
        <w:rPr>
          <w:lang w:val="sr-Cyrl-RS"/>
        </w:rPr>
        <w:t xml:space="preserve"> </w:t>
      </w:r>
      <w:r w:rsidR="008326CC">
        <w:rPr>
          <w:lang w:val="sr-Cyrl-RS"/>
        </w:rPr>
        <w:t xml:space="preserve">4.73; </w:t>
      </w:r>
      <w:r w:rsidR="00C31E9A">
        <w:rPr>
          <w:lang w:val="sr-Cyrl-RS"/>
        </w:rPr>
        <w:t xml:space="preserve">Менаџмент у образовању одраслих – 4.74; Функционална писменост и кључне компетенције </w:t>
      </w:r>
      <w:r w:rsidR="005C7690">
        <w:rPr>
          <w:lang w:val="sr-Cyrl-RS"/>
        </w:rPr>
        <w:t>–</w:t>
      </w:r>
      <w:r w:rsidR="00C31E9A">
        <w:rPr>
          <w:lang w:val="sr-Cyrl-RS"/>
        </w:rPr>
        <w:t xml:space="preserve"> </w:t>
      </w:r>
      <w:r w:rsidR="005C7690">
        <w:rPr>
          <w:lang w:val="sr-Cyrl-RS"/>
        </w:rPr>
        <w:t>4.77; Маркетинг у образовању одраслих – 4.89; и Управљање системом образовања одраслих – 4.78.</w:t>
      </w:r>
    </w:p>
    <w:p w14:paraId="6A5FDD8A" w14:textId="77777777" w:rsidR="009D1B0B" w:rsidRDefault="009D1B0B" w:rsidP="00890E91">
      <w:pPr>
        <w:tabs>
          <w:tab w:val="left" w:pos="1710"/>
        </w:tabs>
        <w:jc w:val="both"/>
        <w:rPr>
          <w:lang w:val="sr-Cyrl-RS"/>
        </w:rPr>
      </w:pPr>
    </w:p>
    <w:p w14:paraId="5EFC602F" w14:textId="03BFA66A" w:rsidR="005C7690" w:rsidRDefault="005C7690" w:rsidP="00890E91">
      <w:pPr>
        <w:tabs>
          <w:tab w:val="left" w:pos="1710"/>
        </w:tabs>
        <w:jc w:val="both"/>
        <w:rPr>
          <w:lang w:val="sr-Cyrl-RS"/>
        </w:rPr>
      </w:pPr>
      <w:r>
        <w:rPr>
          <w:lang w:val="sr-Cyrl-RS"/>
        </w:rPr>
        <w:t xml:space="preserve">Током рада на Факултету, Јован Миљковић је био ментор </w:t>
      </w:r>
      <w:r w:rsidRPr="00890E91">
        <w:rPr>
          <w:lang w:val="sr-Cyrl-RS"/>
        </w:rPr>
        <w:t xml:space="preserve">на десет одбрањених мастер радова, </w:t>
      </w:r>
      <w:r>
        <w:rPr>
          <w:lang w:val="sr-Cyrl-RS"/>
        </w:rPr>
        <w:t xml:space="preserve">на </w:t>
      </w:r>
      <w:r w:rsidRPr="00890E91">
        <w:rPr>
          <w:lang w:val="sr-Cyrl-RS"/>
        </w:rPr>
        <w:t>једно</w:t>
      </w:r>
      <w:r>
        <w:rPr>
          <w:lang w:val="sr-Cyrl-RS"/>
        </w:rPr>
        <w:t>м одбрањеном</w:t>
      </w:r>
      <w:r w:rsidRPr="00890E91">
        <w:rPr>
          <w:lang w:val="sr-Cyrl-RS"/>
        </w:rPr>
        <w:t xml:space="preserve"> докторат</w:t>
      </w:r>
      <w:r>
        <w:rPr>
          <w:lang w:val="sr-Cyrl-RS"/>
        </w:rPr>
        <w:t>у, као</w:t>
      </w:r>
      <w:r w:rsidRPr="00890E91">
        <w:rPr>
          <w:lang w:val="sr-Cyrl-RS"/>
        </w:rPr>
        <w:t xml:space="preserve"> и члан више десетина комисија за одбрану докторских, мастер, дипломских и завршних радова.</w:t>
      </w:r>
    </w:p>
    <w:p w14:paraId="713A9E28" w14:textId="77777777" w:rsidR="009D1B0B" w:rsidRDefault="009D1B0B" w:rsidP="00890E91">
      <w:pPr>
        <w:tabs>
          <w:tab w:val="left" w:pos="1710"/>
        </w:tabs>
        <w:jc w:val="both"/>
        <w:rPr>
          <w:lang w:val="sr-Cyrl-RS"/>
        </w:rPr>
      </w:pPr>
    </w:p>
    <w:p w14:paraId="55296A0E" w14:textId="1FCC0723" w:rsidR="00741441" w:rsidRDefault="00741441" w:rsidP="00890E91">
      <w:pPr>
        <w:tabs>
          <w:tab w:val="left" w:pos="1710"/>
        </w:tabs>
        <w:jc w:val="both"/>
        <w:rPr>
          <w:lang w:val="sr-Cyrl-RS"/>
        </w:rPr>
      </w:pPr>
      <w:r w:rsidRPr="00741441">
        <w:rPr>
          <w:lang w:val="sr-Cyrl-RS"/>
        </w:rPr>
        <w:t xml:space="preserve">У оквиру </w:t>
      </w:r>
      <w:r w:rsidRPr="00741441">
        <w:rPr>
          <w:lang w:val="sr-Latn-RS"/>
        </w:rPr>
        <w:t>Erasmus Credit mobility scheme</w:t>
      </w:r>
      <w:r w:rsidRPr="00741441">
        <w:rPr>
          <w:lang w:val="sr-Cyrl-RS"/>
        </w:rPr>
        <w:t xml:space="preserve">, на позив </w:t>
      </w:r>
      <w:r w:rsidRPr="00741441">
        <w:rPr>
          <w:lang w:val="sr-Latn-RS"/>
        </w:rPr>
        <w:t>Faculty of Culture, Education and Rural Development, University of Pecs</w:t>
      </w:r>
      <w:r w:rsidRPr="00741441">
        <w:rPr>
          <w:lang w:val="sr-Cyrl-RS"/>
        </w:rPr>
        <w:t xml:space="preserve">, као и на позив </w:t>
      </w:r>
      <w:r w:rsidRPr="00741441">
        <w:rPr>
          <w:lang w:val="sr-Latn-RS"/>
        </w:rPr>
        <w:t>Institute of Adult Education and HRD, University of Pecs, Hungary</w:t>
      </w:r>
      <w:r w:rsidRPr="00741441">
        <w:rPr>
          <w:lang w:val="sr-Cyrl-RS"/>
        </w:rPr>
        <w:t xml:space="preserve">, </w:t>
      </w:r>
      <w:r>
        <w:rPr>
          <w:lang w:val="sr-Cyrl-RS"/>
        </w:rPr>
        <w:t xml:space="preserve">Јован Миљковић је </w:t>
      </w:r>
      <w:r w:rsidRPr="00741441">
        <w:rPr>
          <w:lang w:val="sr-Cyrl-RS"/>
        </w:rPr>
        <w:t xml:space="preserve">одржао </w:t>
      </w:r>
      <w:r w:rsidR="005C500C">
        <w:rPr>
          <w:lang w:val="sr-Cyrl-RS"/>
        </w:rPr>
        <w:t>курс</w:t>
      </w:r>
      <w:r w:rsidRPr="00741441">
        <w:rPr>
          <w:lang w:val="sr-Cyrl-RS"/>
        </w:rPr>
        <w:t xml:space="preserve"> из области </w:t>
      </w:r>
      <w:r w:rsidRPr="00741441">
        <w:rPr>
          <w:lang w:val="sr-Latn-RS"/>
        </w:rPr>
        <w:t>Management and Marketing in Adult Education</w:t>
      </w:r>
      <w:r w:rsidRPr="00741441">
        <w:rPr>
          <w:lang w:val="sr-Cyrl-RS"/>
        </w:rPr>
        <w:t>, током новембра 2016. године.</w:t>
      </w:r>
    </w:p>
    <w:p w14:paraId="7E039E6D" w14:textId="77777777" w:rsidR="004533F2" w:rsidRPr="00173CA1" w:rsidRDefault="004533F2" w:rsidP="00890E91">
      <w:pPr>
        <w:tabs>
          <w:tab w:val="left" w:pos="1710"/>
        </w:tabs>
        <w:jc w:val="both"/>
        <w:rPr>
          <w:lang w:val="sr-Latn-RS"/>
        </w:rPr>
      </w:pPr>
    </w:p>
    <w:p w14:paraId="6340C216" w14:textId="410BD8DA" w:rsidR="00741441" w:rsidRPr="00890E91" w:rsidRDefault="00741441" w:rsidP="00741441">
      <w:pPr>
        <w:ind w:firstLine="708"/>
        <w:jc w:val="both"/>
        <w:rPr>
          <w:b/>
          <w:i/>
          <w:color w:val="000000"/>
        </w:rPr>
      </w:pPr>
      <w:r>
        <w:rPr>
          <w:b/>
          <w:bCs/>
          <w:i/>
          <w:lang w:val="sr-Cyrl-CS"/>
        </w:rPr>
        <w:t>П</w:t>
      </w:r>
      <w:r w:rsidRPr="00890E91">
        <w:rPr>
          <w:b/>
          <w:bCs/>
          <w:i/>
          <w:lang w:val="sr-Cyrl-CS"/>
        </w:rPr>
        <w:t>рофесионални допринос</w:t>
      </w:r>
    </w:p>
    <w:p w14:paraId="6741D2CC" w14:textId="77777777" w:rsidR="00741441" w:rsidRDefault="00741441" w:rsidP="00890E91">
      <w:pPr>
        <w:tabs>
          <w:tab w:val="left" w:pos="1710"/>
        </w:tabs>
        <w:jc w:val="both"/>
        <w:rPr>
          <w:lang w:val="sr-Cyrl-RS"/>
        </w:rPr>
      </w:pPr>
    </w:p>
    <w:p w14:paraId="6CB489A6" w14:textId="776357BD" w:rsidR="005C500C" w:rsidRDefault="005C500C" w:rsidP="005C500C">
      <w:pPr>
        <w:tabs>
          <w:tab w:val="left" w:pos="1710"/>
        </w:tabs>
        <w:jc w:val="both"/>
        <w:rPr>
          <w:lang w:val="sr-Cyrl-RS"/>
        </w:rPr>
      </w:pPr>
      <w:r>
        <w:rPr>
          <w:lang w:val="sr-Cyrl-RS"/>
        </w:rPr>
        <w:t>На Филозофском факултету Универзитета у Београду</w:t>
      </w:r>
      <w:r w:rsidRPr="00890E91">
        <w:rPr>
          <w:lang w:val="sr-Cyrl-RS"/>
        </w:rPr>
        <w:t xml:space="preserve"> био је члан Комисије за библиотеке, као и члан Комисије за наставу Филозофског факултета у Београду. У периоду од 2021. године до 2024. године био је управник Института за педагогију и андрагогију, а тренутно је на функцији шефа Катедре за андрагогију, на Одељењу за педагогију и андрагогију Филозофског факултета у Београду.</w:t>
      </w:r>
    </w:p>
    <w:p w14:paraId="3596DB2F" w14:textId="77777777" w:rsidR="009D1B0B" w:rsidRDefault="009D1B0B" w:rsidP="009D1B0B">
      <w:pPr>
        <w:tabs>
          <w:tab w:val="left" w:pos="1710"/>
        </w:tabs>
        <w:jc w:val="both"/>
        <w:rPr>
          <w:lang w:val="sr-Cyrl-RS"/>
        </w:rPr>
      </w:pPr>
    </w:p>
    <w:p w14:paraId="63C9873C" w14:textId="6FAC0709" w:rsidR="009D1B0B" w:rsidRDefault="008A3244" w:rsidP="009D1B0B">
      <w:pPr>
        <w:tabs>
          <w:tab w:val="left" w:pos="1710"/>
        </w:tabs>
        <w:jc w:val="both"/>
        <w:rPr>
          <w:lang w:val="sr-Cyrl-RS"/>
        </w:rPr>
      </w:pPr>
      <w:r>
        <w:rPr>
          <w:lang w:val="sr-Cyrl-RS"/>
        </w:rPr>
        <w:t>Ангажовање и професионални допринос Јована Миљковића може да се прати и на нивоу шире друштвене заједнице.</w:t>
      </w:r>
    </w:p>
    <w:p w14:paraId="456609B5" w14:textId="77777777" w:rsidR="009D1B0B" w:rsidRDefault="009D1B0B" w:rsidP="009D1B0B">
      <w:pPr>
        <w:tabs>
          <w:tab w:val="left" w:pos="1710"/>
        </w:tabs>
        <w:jc w:val="both"/>
        <w:rPr>
          <w:lang w:val="sr-Cyrl-RS"/>
        </w:rPr>
      </w:pPr>
    </w:p>
    <w:p w14:paraId="2B962221" w14:textId="798C6A5C" w:rsidR="009D1B0B" w:rsidRPr="00B222AA" w:rsidRDefault="009D1B0B" w:rsidP="00B222AA">
      <w:pPr>
        <w:pStyle w:val="ListParagraph"/>
        <w:numPr>
          <w:ilvl w:val="0"/>
          <w:numId w:val="3"/>
        </w:numPr>
        <w:tabs>
          <w:tab w:val="left" w:pos="1710"/>
        </w:tabs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D1B0B">
        <w:rPr>
          <w:rFonts w:ascii="Times New Roman" w:hAnsi="Times New Roman" w:cs="Times New Roman"/>
          <w:sz w:val="24"/>
          <w:szCs w:val="24"/>
          <w:lang w:val="sr-Cyrl-RS"/>
        </w:rPr>
        <w:t>Експерт на два пројекта</w:t>
      </w:r>
      <w:r w:rsidR="00DE1EAA">
        <w:rPr>
          <w:rFonts w:ascii="Times New Roman" w:hAnsi="Times New Roman" w:cs="Times New Roman"/>
          <w:sz w:val="24"/>
          <w:szCs w:val="24"/>
          <w:lang w:val="sr-Cyrl-RS"/>
        </w:rPr>
        <w:t xml:space="preserve"> (2023: 2024-2025)</w:t>
      </w:r>
      <w:r w:rsidRPr="009D1B0B">
        <w:rPr>
          <w:rFonts w:ascii="Times New Roman" w:hAnsi="Times New Roman" w:cs="Times New Roman"/>
          <w:sz w:val="24"/>
          <w:szCs w:val="24"/>
          <w:lang w:val="sr-Cyrl-RS"/>
        </w:rPr>
        <w:t xml:space="preserve"> која реализује Институт за педагогију и андрагогију Филозофског факултета у Београду (ИПА), која су усмерена на </w:t>
      </w:r>
      <w:r w:rsidRPr="009D1B0B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утврђивање актуелног стања </w:t>
      </w:r>
      <w:r w:rsidR="0039216F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9D1B0B">
        <w:rPr>
          <w:rFonts w:ascii="Times New Roman" w:hAnsi="Times New Roman" w:cs="Times New Roman"/>
          <w:sz w:val="24"/>
          <w:szCs w:val="24"/>
          <w:lang w:val="sr-Cyrl-RS"/>
        </w:rPr>
        <w:t xml:space="preserve">аријерног вођења и саветовања (КВИС) у Србији, са посебним освртом на стање КВИС у дуалном образовању, као и креирање предлога унапређених Стандарда КВИС. </w:t>
      </w:r>
      <w:r w:rsidR="0039216F">
        <w:rPr>
          <w:rFonts w:ascii="Times New Roman" w:hAnsi="Times New Roman" w:cs="Times New Roman"/>
          <w:sz w:val="24"/>
          <w:szCs w:val="24"/>
          <w:lang w:val="sr-Cyrl-RS"/>
        </w:rPr>
        <w:t xml:space="preserve">Први пројекат финансирала је </w:t>
      </w:r>
      <w:r w:rsidRPr="009D1B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Влад</w:t>
      </w:r>
      <w:r w:rsidR="003A248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а</w:t>
      </w:r>
      <w:r w:rsidRPr="009D1B0B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Републике Србије – Канцеларија за дуално образовање и НОКС</w:t>
      </w:r>
      <w:r w:rsidR="0039216F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а други финансира </w:t>
      </w:r>
      <w:r w:rsidR="0039216F" w:rsidRPr="00C2426E">
        <w:rPr>
          <w:rFonts w:ascii="Times New Roman" w:hAnsi="Times New Roman"/>
          <w:sz w:val="24"/>
          <w:szCs w:val="24"/>
          <w:lang w:val="sr-Cyrl-RS"/>
        </w:rPr>
        <w:t>Швајцарска агенција за развој и сарадњу (СДЦ)</w:t>
      </w:r>
      <w:r w:rsidR="0039216F">
        <w:rPr>
          <w:rFonts w:ascii="Times New Roman" w:hAnsi="Times New Roman"/>
          <w:sz w:val="24"/>
          <w:szCs w:val="24"/>
          <w:lang w:val="sr-Cyrl-RS"/>
        </w:rPr>
        <w:t>.</w:t>
      </w:r>
    </w:p>
    <w:p w14:paraId="51E9DAC1" w14:textId="77777777" w:rsidR="00B222AA" w:rsidRDefault="00B222AA" w:rsidP="00B222AA">
      <w:pPr>
        <w:tabs>
          <w:tab w:val="left" w:pos="1710"/>
        </w:tabs>
        <w:jc w:val="both"/>
        <w:rPr>
          <w:rFonts w:eastAsiaTheme="minorHAnsi"/>
          <w:lang w:val="sr-Cyrl-RS"/>
        </w:rPr>
      </w:pPr>
    </w:p>
    <w:p w14:paraId="77314E37" w14:textId="484C46D1" w:rsidR="00DE1EAA" w:rsidRPr="00B222AA" w:rsidRDefault="00B222AA" w:rsidP="00B222AA">
      <w:pPr>
        <w:pStyle w:val="ListParagraph"/>
        <w:numPr>
          <w:ilvl w:val="0"/>
          <w:numId w:val="3"/>
        </w:numPr>
        <w:tabs>
          <w:tab w:val="left" w:pos="1710"/>
        </w:tabs>
        <w:spacing w:after="0" w:line="240" w:lineRule="auto"/>
        <w:jc w:val="both"/>
        <w:rPr>
          <w:lang w:val="sr-Cyrl-RS"/>
        </w:rPr>
      </w:pPr>
      <w:r w:rsidRPr="005C2C35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Члан експертске Радне групе Друштва андрагога Србије, као изабраног консултанта/организације, за припрему иницијативе и пратећег елабората за развој стандарда квалификација андрагог на 6.2, 7.1 и 8. нивоу НОКС</w:t>
      </w:r>
      <w:r w:rsidRPr="001931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. Овај пројекат се финансира од стране </w:t>
      </w:r>
      <w:r w:rsidRPr="005C2C35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Владе Швајцарске Конфедерације и Владе Републике Србије – Канцеларија за дуално образовање и НОКС</w:t>
      </w:r>
      <w:r w:rsidRPr="001931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, а планирано трајање </w:t>
      </w:r>
      <w:r w:rsidR="003A2481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активности</w:t>
      </w:r>
      <w:r w:rsidRPr="001931A9"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 xml:space="preserve"> је од августа 2024. године до марта 2025. године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sr-Cyrl-RS"/>
          <w14:ligatures w14:val="none"/>
        </w:rPr>
        <w:t>.</w:t>
      </w:r>
    </w:p>
    <w:p w14:paraId="481C2C3D" w14:textId="77777777" w:rsidR="00B222AA" w:rsidRPr="00B222AA" w:rsidRDefault="00B222AA" w:rsidP="00B222AA">
      <w:pPr>
        <w:tabs>
          <w:tab w:val="left" w:pos="1710"/>
        </w:tabs>
        <w:jc w:val="both"/>
        <w:rPr>
          <w:lang w:val="sr-Cyrl-RS"/>
        </w:rPr>
      </w:pPr>
    </w:p>
    <w:p w14:paraId="57274B86" w14:textId="38F17EC2" w:rsidR="00DE1EAA" w:rsidRDefault="00DE1EAA" w:rsidP="00B222A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E1EAA">
        <w:rPr>
          <w:rFonts w:ascii="Times New Roman" w:hAnsi="Times New Roman" w:cs="Times New Roman"/>
          <w:sz w:val="24"/>
          <w:szCs w:val="24"/>
          <w:lang w:val="sr-Cyrl-RS"/>
        </w:rPr>
        <w:t xml:space="preserve">Коаутор 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вишегодишњи </w:t>
      </w:r>
      <w:r w:rsidRPr="00DE1EAA">
        <w:rPr>
          <w:rFonts w:ascii="Times New Roman" w:hAnsi="Times New Roman" w:cs="Times New Roman"/>
          <w:sz w:val="24"/>
          <w:szCs w:val="24"/>
          <w:lang w:val="sr-Cyrl-RS"/>
        </w:rPr>
        <w:t xml:space="preserve">тренер на обукама које организује и реализује </w:t>
      </w:r>
      <w:bookmarkStart w:id="1" w:name="_Hlk189254169"/>
      <w:r w:rsidRPr="00DE1EAA">
        <w:rPr>
          <w:rFonts w:ascii="Times New Roman" w:hAnsi="Times New Roman" w:cs="Times New Roman"/>
          <w:sz w:val="24"/>
          <w:szCs w:val="24"/>
          <w:lang w:val="sr-Cyrl-RS"/>
        </w:rPr>
        <w:t>Институт за педагогију и андрагогију Филозофског факултета у Београду (ИПА</w:t>
      </w:r>
      <w:bookmarkEnd w:id="1"/>
      <w:r w:rsidRPr="00DE1EAA">
        <w:rPr>
          <w:rFonts w:ascii="Times New Roman" w:hAnsi="Times New Roman" w:cs="Times New Roman"/>
          <w:sz w:val="24"/>
          <w:szCs w:val="24"/>
          <w:lang w:val="sr-Cyrl-RS"/>
        </w:rPr>
        <w:t xml:space="preserve">), а које су намењене наставницима/тренерима ангажованим на образовним програмима у статусу Јавно признатог организатора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активности </w:t>
      </w:r>
      <w:r w:rsidRPr="00DE1EAA">
        <w:rPr>
          <w:rFonts w:ascii="Times New Roman" w:hAnsi="Times New Roman" w:cs="Times New Roman"/>
          <w:sz w:val="24"/>
          <w:szCs w:val="24"/>
          <w:lang w:val="sr-Cyrl-RS"/>
        </w:rPr>
        <w:t>образовања одраслих (ЈПОА). Значај ових обука је велики, пошто су обуке ИПА доминантан пут остваривања законски дефинисаног начина обезбеђивања компетентног наставног кадра, а тиме и квалитетно реализованих програма који су у статусу ЈПОА.</w:t>
      </w:r>
    </w:p>
    <w:p w14:paraId="0436FF21" w14:textId="77777777" w:rsidR="00DE1EAA" w:rsidRPr="004B5A2F" w:rsidRDefault="00DE1EAA" w:rsidP="00B222AA">
      <w:pPr>
        <w:pStyle w:val="ListParagraph"/>
        <w:spacing w:after="0" w:line="240" w:lineRule="auto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79A70D4" w14:textId="64951349" w:rsidR="004B5A2F" w:rsidRPr="004B5A2F" w:rsidRDefault="004B5A2F" w:rsidP="00B222A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 w:rsidRPr="004B5A2F">
        <w:rPr>
          <w:rFonts w:ascii="Times New Roman" w:hAnsi="Times New Roman" w:cs="Times New Roman"/>
          <w:sz w:val="24"/>
          <w:szCs w:val="24"/>
          <w:lang w:val="sr-Cyrl-RS"/>
        </w:rPr>
        <w:t>Тренер и експерт за предмет Предузетништво у оквиру реформског пројекта Функционално основно образовање одраслих (ФООО</w:t>
      </w:r>
      <w:r w:rsidR="00462E67">
        <w:rPr>
          <w:rFonts w:ascii="Times New Roman" w:hAnsi="Times New Roman" w:cs="Times New Roman"/>
          <w:sz w:val="24"/>
          <w:szCs w:val="24"/>
          <w:lang w:val="sr-Cyrl-RS"/>
        </w:rPr>
        <w:t>; 2011-2013</w:t>
      </w:r>
      <w:r w:rsidR="003A2481">
        <w:rPr>
          <w:rFonts w:ascii="Times New Roman" w:hAnsi="Times New Roman" w:cs="Times New Roman"/>
          <w:sz w:val="24"/>
          <w:szCs w:val="24"/>
          <w:lang w:val="sr-Cyrl-RS"/>
        </w:rPr>
        <w:t>. година, са повременим активностима и након овог периода</w:t>
      </w:r>
      <w:r w:rsidRPr="004B5A2F">
        <w:rPr>
          <w:rFonts w:ascii="Times New Roman" w:hAnsi="Times New Roman" w:cs="Times New Roman"/>
          <w:sz w:val="24"/>
          <w:szCs w:val="24"/>
          <w:lang w:val="sr-Cyrl-RS"/>
        </w:rPr>
        <w:t xml:space="preserve">), који представља програмску и организациону интеграцију основног општег образовања и иницијалног стручног образовања, а који је намењен свима који нису стекли потпуно основно образовање, а старији су од 15 година. Носилац пројекта је била </w:t>
      </w:r>
      <w:r w:rsidRPr="004B5A2F">
        <w:rPr>
          <w:rFonts w:ascii="Times New Roman" w:hAnsi="Times New Roman" w:cs="Times New Roman"/>
          <w:i/>
          <w:iCs/>
          <w:sz w:val="24"/>
          <w:szCs w:val="24"/>
          <w:lang w:val="sr-Latn-RS"/>
        </w:rPr>
        <w:t>GOPA Consulting</w:t>
      </w:r>
      <w:r w:rsidRPr="004B5A2F">
        <w:rPr>
          <w:rFonts w:ascii="Times New Roman" w:hAnsi="Times New Roman" w:cs="Times New Roman"/>
          <w:sz w:val="24"/>
          <w:szCs w:val="24"/>
          <w:lang w:val="sr-Latn-RS"/>
        </w:rPr>
        <w:t xml:space="preserve">. </w:t>
      </w:r>
    </w:p>
    <w:p w14:paraId="07F69DC1" w14:textId="77777777" w:rsidR="008A3244" w:rsidRPr="00DE1EAA" w:rsidRDefault="008A3244" w:rsidP="00B222AA">
      <w:pPr>
        <w:tabs>
          <w:tab w:val="left" w:pos="1710"/>
        </w:tabs>
        <w:jc w:val="both"/>
        <w:rPr>
          <w:sz w:val="28"/>
          <w:szCs w:val="28"/>
          <w:lang w:val="sr-Cyrl-RS"/>
        </w:rPr>
      </w:pPr>
    </w:p>
    <w:p w14:paraId="57B39F3E" w14:textId="1F9DA3E0" w:rsidR="005C500C" w:rsidRPr="00890E91" w:rsidRDefault="005C500C" w:rsidP="00B222AA">
      <w:pPr>
        <w:tabs>
          <w:tab w:val="left" w:pos="1710"/>
        </w:tabs>
        <w:jc w:val="both"/>
        <w:rPr>
          <w:lang w:val="sr-Cyrl-RS"/>
        </w:rPr>
      </w:pPr>
      <w:r w:rsidRPr="009D1B0B">
        <w:rPr>
          <w:lang w:val="sr-Cyrl-RS"/>
        </w:rPr>
        <w:t>Јован Миљковић је био члан Комисије за израду</w:t>
      </w:r>
      <w:r w:rsidRPr="00890E91">
        <w:rPr>
          <w:lang w:val="sr-Cyrl-RS"/>
        </w:rPr>
        <w:t xml:space="preserve"> Нацрта закона о образовању одраслих у Унско-санском кантону Босне и Херцеговине, био је члан Секторског већа за сектор образовања и васпитања (2019-2024), а дугогодишњи је члан Радне групе за креирање Годишњег плана за образовање одраслих (од 2014</w:t>
      </w:r>
      <w:bookmarkStart w:id="2" w:name="_Hlk189304308"/>
      <w:r w:rsidRPr="00890E91">
        <w:rPr>
          <w:lang w:val="sr-Cyrl-RS"/>
        </w:rPr>
        <w:t>). Од 2023. године члан је Програмског савета Националне академије за јавну управу</w:t>
      </w:r>
      <w:bookmarkEnd w:id="2"/>
      <w:r w:rsidRPr="00890E91">
        <w:rPr>
          <w:lang w:val="sr-Cyrl-RS"/>
        </w:rPr>
        <w:t xml:space="preserve">, док је од 2024. године заменик члана Радне групе за имплементацију </w:t>
      </w:r>
      <w:r w:rsidRPr="005C500C">
        <w:rPr>
          <w:lang w:val="sr-Cyrl-RS"/>
        </w:rPr>
        <w:t>пројекта</w:t>
      </w:r>
      <w:r w:rsidRPr="00890E91">
        <w:rPr>
          <w:lang w:val="sr-Cyrl-RS"/>
        </w:rPr>
        <w:t xml:space="preserve"> ИПА 2020.</w:t>
      </w:r>
    </w:p>
    <w:p w14:paraId="2879170C" w14:textId="20F0E830" w:rsidR="005C500C" w:rsidRDefault="005C500C" w:rsidP="00B222AA">
      <w:pPr>
        <w:tabs>
          <w:tab w:val="left" w:pos="1710"/>
        </w:tabs>
        <w:jc w:val="both"/>
        <w:rPr>
          <w:lang w:val="sr-Cyrl-RS"/>
        </w:rPr>
      </w:pPr>
    </w:p>
    <w:p w14:paraId="5F36ACF9" w14:textId="3D94509E" w:rsidR="00114F38" w:rsidRDefault="00114F38" w:rsidP="00114F38">
      <w:pPr>
        <w:tabs>
          <w:tab w:val="left" w:pos="1710"/>
        </w:tabs>
        <w:jc w:val="both"/>
        <w:rPr>
          <w:lang w:val="sr-Cyrl-RS"/>
        </w:rPr>
      </w:pPr>
      <w:r>
        <w:rPr>
          <w:lang w:val="sr-Cyrl-RS"/>
        </w:rPr>
        <w:t>Д</w:t>
      </w:r>
      <w:r w:rsidRPr="00890E91">
        <w:rPr>
          <w:lang w:val="sr-Cyrl-RS"/>
        </w:rPr>
        <w:t xml:space="preserve">угогодишњи </w:t>
      </w:r>
      <w:r>
        <w:rPr>
          <w:lang w:val="sr-Cyrl-RS"/>
        </w:rPr>
        <w:t xml:space="preserve">је </w:t>
      </w:r>
      <w:r w:rsidRPr="00890E91">
        <w:rPr>
          <w:lang w:val="sr-Cyrl-RS"/>
        </w:rPr>
        <w:t>члан различитих професионалних и стручних организација, као што су</w:t>
      </w:r>
      <w:r>
        <w:rPr>
          <w:lang w:val="sr-Latn-RS"/>
        </w:rPr>
        <w:t xml:space="preserve">: </w:t>
      </w:r>
      <w:r w:rsidRPr="00114F38">
        <w:rPr>
          <w:i/>
          <w:iCs/>
        </w:rPr>
        <w:t>European Association for the Education of Adults</w:t>
      </w:r>
      <w:r w:rsidRPr="00890E91">
        <w:rPr>
          <w:lang w:val="sr-Cyrl-RS"/>
        </w:rPr>
        <w:t xml:space="preserve"> </w:t>
      </w:r>
      <w:r>
        <w:rPr>
          <w:lang w:val="sr-Latn-RS"/>
        </w:rPr>
        <w:t>(</w:t>
      </w:r>
      <w:r w:rsidRPr="00890E91">
        <w:rPr>
          <w:lang w:val="sr-Cyrl-RS"/>
        </w:rPr>
        <w:t>ЕАЕА</w:t>
      </w:r>
      <w:r>
        <w:rPr>
          <w:lang w:val="sr-Latn-RS"/>
        </w:rPr>
        <w:t>)</w:t>
      </w:r>
      <w:r w:rsidRPr="00890E91">
        <w:rPr>
          <w:lang w:val="sr-Cyrl-RS"/>
        </w:rPr>
        <w:t xml:space="preserve">, </w:t>
      </w:r>
      <w:r w:rsidR="00FD02EE">
        <w:rPr>
          <w:lang w:val="en-GB"/>
        </w:rPr>
        <w:t>European Society for Research on the Education of Adults (ESREA)</w:t>
      </w:r>
      <w:r w:rsidRPr="00890E91">
        <w:rPr>
          <w:lang w:val="sr-Cyrl-RS"/>
        </w:rPr>
        <w:t xml:space="preserve">, </w:t>
      </w:r>
      <w:r w:rsidR="00FD02EE">
        <w:rPr>
          <w:lang w:val="en-GB"/>
        </w:rPr>
        <w:t>Balkan Society for Pedagogy and Education (BASOPED)</w:t>
      </w:r>
      <w:r w:rsidR="00FD02EE">
        <w:rPr>
          <w:lang w:val="sr-Cyrl-RS"/>
        </w:rPr>
        <w:t>,</w:t>
      </w:r>
      <w:r w:rsidR="00FD02EE">
        <w:rPr>
          <w:lang w:val="en-GB"/>
        </w:rPr>
        <w:t xml:space="preserve"> </w:t>
      </w:r>
      <w:r w:rsidRPr="00890E91">
        <w:rPr>
          <w:lang w:val="sr-Cyrl-RS"/>
        </w:rPr>
        <w:t>Д</w:t>
      </w:r>
      <w:r w:rsidR="00FD02EE">
        <w:rPr>
          <w:lang w:val="sr-Cyrl-RS"/>
        </w:rPr>
        <w:t>руштво андрагога Србије (ДАС)</w:t>
      </w:r>
      <w:r w:rsidRPr="00890E91">
        <w:rPr>
          <w:lang w:val="sr-Cyrl-RS"/>
        </w:rPr>
        <w:t>, Друштво за образовање одраслих.</w:t>
      </w:r>
    </w:p>
    <w:p w14:paraId="6B55376D" w14:textId="77777777" w:rsidR="00FD02EE" w:rsidRDefault="00FD02EE" w:rsidP="00114F38">
      <w:pPr>
        <w:tabs>
          <w:tab w:val="left" w:pos="1710"/>
        </w:tabs>
        <w:jc w:val="both"/>
        <w:rPr>
          <w:lang w:val="sr-Cyrl-RS"/>
        </w:rPr>
      </w:pPr>
    </w:p>
    <w:p w14:paraId="1567B1C2" w14:textId="304C2333" w:rsidR="00F623CF" w:rsidRPr="00173CA1" w:rsidRDefault="00CE6976" w:rsidP="00890E91">
      <w:pPr>
        <w:tabs>
          <w:tab w:val="left" w:pos="1710"/>
        </w:tabs>
        <w:jc w:val="both"/>
        <w:rPr>
          <w:lang w:val="sr-Latn-RS"/>
        </w:rPr>
      </w:pPr>
      <w:r w:rsidRPr="00890E91">
        <w:rPr>
          <w:lang w:val="sr-Cyrl-RS"/>
        </w:rPr>
        <w:t xml:space="preserve">Током свог професионалног ангажовања на пољу образовања одраслих у Србији и региону, био је у различитим улогама, од секретара пројекта, преко креатора курикулума, тренера, рецензента и евалуатора, кроз сарадњу са различитим институцијама и организацијама: </w:t>
      </w:r>
      <w:r w:rsidRPr="00FD02EE">
        <w:rPr>
          <w:lang w:val="sr-Latn-RS"/>
        </w:rPr>
        <w:t>REF, GOPA Consultants, OSCE, DVV, GIZ, KulturKontakt, British Council, Hanns Seidel Fondation</w:t>
      </w:r>
      <w:r>
        <w:rPr>
          <w:lang w:val="sr-Cyrl-RS"/>
        </w:rPr>
        <w:t>,</w:t>
      </w:r>
      <w:r w:rsidRPr="00890E91">
        <w:rPr>
          <w:lang w:val="sr-Cyrl-RS"/>
        </w:rPr>
        <w:t xml:space="preserve"> Темпус фондација, Друштво за образовање одраслих, Правосудна академија, Завод за вредновање квалитета образовања и васпитања, Канцеларија за дуално образовање и НОКС, ФОН, као и са више НВО-а.</w:t>
      </w:r>
    </w:p>
    <w:p w14:paraId="285284FC" w14:textId="77777777" w:rsidR="00F623CF" w:rsidRPr="00890E91" w:rsidRDefault="00F623CF" w:rsidP="00890E91">
      <w:pPr>
        <w:pStyle w:val="BodyText"/>
        <w:jc w:val="center"/>
        <w:rPr>
          <w:b/>
          <w:bCs/>
          <w:i/>
          <w:lang w:val="sr-Cyrl-CS"/>
        </w:rPr>
      </w:pPr>
      <w:r w:rsidRPr="00890E91">
        <w:rPr>
          <w:b/>
          <w:bCs/>
          <w:i/>
          <w:lang w:val="sr-Cyrl-CS"/>
        </w:rPr>
        <w:lastRenderedPageBreak/>
        <w:t>Оцена испуњености услова за стицање звања и предлог одлуке Комисије</w:t>
      </w:r>
    </w:p>
    <w:p w14:paraId="1BD4BCB9" w14:textId="77777777" w:rsidR="00F623CF" w:rsidRDefault="00F623CF" w:rsidP="00890E91">
      <w:pPr>
        <w:tabs>
          <w:tab w:val="left" w:pos="1710"/>
        </w:tabs>
        <w:jc w:val="both"/>
        <w:rPr>
          <w:lang w:val="sr-Latn-RS"/>
        </w:rPr>
      </w:pPr>
    </w:p>
    <w:p w14:paraId="73EF2ACC" w14:textId="77777777" w:rsidR="00173CA1" w:rsidRPr="00173CA1" w:rsidRDefault="00173CA1" w:rsidP="00890E91">
      <w:pPr>
        <w:tabs>
          <w:tab w:val="left" w:pos="1710"/>
        </w:tabs>
        <w:jc w:val="both"/>
        <w:rPr>
          <w:lang w:val="sr-Cyrl-RS"/>
        </w:rPr>
      </w:pPr>
      <w:bookmarkStart w:id="3" w:name="_GoBack"/>
      <w:bookmarkEnd w:id="3"/>
    </w:p>
    <w:p w14:paraId="21210B73" w14:textId="2DD5831C" w:rsidR="00B15164" w:rsidRDefault="00F83481" w:rsidP="003A2481">
      <w:pPr>
        <w:jc w:val="both"/>
        <w:rPr>
          <w:lang w:val="sr-Cyrl-CS"/>
        </w:rPr>
      </w:pPr>
      <w:r w:rsidRPr="000410AC">
        <w:rPr>
          <w:lang w:val="sr-Cyrl-CS"/>
        </w:rPr>
        <w:t>На основу прегледа</w:t>
      </w:r>
      <w:r>
        <w:rPr>
          <w:lang w:val="sr-Cyrl-CS"/>
        </w:rPr>
        <w:t xml:space="preserve"> достављене документације и њене детаљне </w:t>
      </w:r>
      <w:r w:rsidRPr="000410AC">
        <w:rPr>
          <w:lang w:val="sr-Cyrl-CS"/>
        </w:rPr>
        <w:t xml:space="preserve">анализе Комисија је утврдила да кандидат </w:t>
      </w:r>
      <w:r>
        <w:rPr>
          <w:lang w:val="sr-Cyrl-CS"/>
        </w:rPr>
        <w:t xml:space="preserve">проф. </w:t>
      </w:r>
      <w:r w:rsidRPr="000410AC">
        <w:rPr>
          <w:lang w:val="sr-Cyrl-CS"/>
        </w:rPr>
        <w:t xml:space="preserve">др </w:t>
      </w:r>
      <w:r>
        <w:rPr>
          <w:lang w:val="uz-Cyrl-UZ"/>
        </w:rPr>
        <w:t>Јован Миљковић</w:t>
      </w:r>
      <w:r w:rsidRPr="000410AC">
        <w:rPr>
          <w:lang w:val="sr-Cyrl-CS"/>
        </w:rPr>
        <w:t xml:space="preserve"> испуњава</w:t>
      </w:r>
      <w:r>
        <w:rPr>
          <w:lang w:val="sr-Cyrl-CS"/>
        </w:rPr>
        <w:t xml:space="preserve"> све</w:t>
      </w:r>
      <w:r w:rsidRPr="000410AC">
        <w:rPr>
          <w:lang w:val="sr-Cyrl-CS"/>
        </w:rPr>
        <w:t xml:space="preserve"> услове </w:t>
      </w:r>
      <w:r>
        <w:rPr>
          <w:lang w:val="ru-RU" w:eastAsia="en-GB"/>
        </w:rPr>
        <w:t xml:space="preserve">и критеријуме за избор у звање РЕДОВНОГ ПРОФЕСОРА, који су прописани: </w:t>
      </w:r>
      <w:r>
        <w:rPr>
          <w:bCs/>
          <w:i/>
          <w:lang w:val="ru-RU" w:eastAsia="en-GB"/>
        </w:rPr>
        <w:t>Законом о високом образовању</w:t>
      </w:r>
      <w:r>
        <w:rPr>
          <w:bCs/>
          <w:lang w:val="ru-RU" w:eastAsia="en-GB"/>
        </w:rPr>
        <w:t xml:space="preserve">, </w:t>
      </w:r>
      <w:r>
        <w:rPr>
          <w:bCs/>
          <w:i/>
          <w:lang w:val="ru-RU" w:eastAsia="en-GB"/>
        </w:rPr>
        <w:t>Статутом Универзитета у Београду</w:t>
      </w:r>
      <w:r>
        <w:rPr>
          <w:bCs/>
          <w:lang w:val="ru-RU" w:eastAsia="en-GB"/>
        </w:rPr>
        <w:t xml:space="preserve">, </w:t>
      </w:r>
      <w:r>
        <w:rPr>
          <w:bCs/>
          <w:i/>
          <w:lang w:val="ru-RU" w:eastAsia="en-GB"/>
        </w:rPr>
        <w:t>Правилником о минималним условима за стицање звања наставника на Универзитету у Београду</w:t>
      </w:r>
      <w:r>
        <w:rPr>
          <w:bCs/>
          <w:lang w:val="ru-RU" w:eastAsia="en-GB"/>
        </w:rPr>
        <w:t xml:space="preserve">, </w:t>
      </w:r>
      <w:r>
        <w:rPr>
          <w:bCs/>
          <w:i/>
          <w:lang w:val="ru-RU" w:eastAsia="en-GB"/>
        </w:rPr>
        <w:t>Статутом Универзитета у Београду – Филозофског факултета</w:t>
      </w:r>
      <w:r>
        <w:rPr>
          <w:bCs/>
          <w:lang w:val="ru-RU" w:eastAsia="en-GB"/>
        </w:rPr>
        <w:t xml:space="preserve"> и </w:t>
      </w:r>
      <w:r>
        <w:rPr>
          <w:bCs/>
          <w:i/>
          <w:lang w:val="ru-RU" w:eastAsia="en-GB"/>
        </w:rPr>
        <w:t>Правилима о ближим условима за избор наставника и сарадника Филозофског факултета у Београду</w:t>
      </w:r>
      <w:r w:rsidRPr="000410AC">
        <w:rPr>
          <w:lang w:val="sr-Cyrl-CS"/>
        </w:rPr>
        <w:t>.</w:t>
      </w:r>
      <w:bookmarkStart w:id="4" w:name="_Hlk189302064"/>
    </w:p>
    <w:p w14:paraId="128616E7" w14:textId="77777777" w:rsidR="003A2481" w:rsidRDefault="003A2481" w:rsidP="003A248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1204053" w14:textId="77777777" w:rsidR="003A2481" w:rsidRPr="008F2C3F" w:rsidRDefault="003A2481" w:rsidP="003A2481">
      <w:pPr>
        <w:jc w:val="both"/>
        <w:rPr>
          <w:bCs/>
          <w:lang w:val="sr-Cyrl-CS"/>
        </w:rPr>
      </w:pPr>
      <w:r w:rsidRPr="008F2C3F">
        <w:rPr>
          <w:bCs/>
          <w:lang w:val="sr-Cyrl-CS"/>
        </w:rPr>
        <w:t>Имајући</w:t>
      </w:r>
      <w:r>
        <w:rPr>
          <w:bCs/>
          <w:lang w:val="sr-Cyrl-CS"/>
        </w:rPr>
        <w:t xml:space="preserve"> у виду преглед и анализу научног и наставног рада кандидата, његовог стручно-професионалног доприноса, доприноса академској и широј заједници, сарадње са другим установама у земљи и иностранству, а на основу приложених биографских и библиографских података, као и радно-професионалних квантитативних и квалитативних показатеља научне, наставне и стручно-професионалне компетентности, доносимо закључак да је проф. др Јован Миљковић у потпуности испунио захтеве који се постављају за избор у предложено звање.</w:t>
      </w:r>
    </w:p>
    <w:bookmarkEnd w:id="4"/>
    <w:p w14:paraId="0592E8A7" w14:textId="77777777" w:rsidR="00CE1D77" w:rsidRDefault="00CE1D77" w:rsidP="00CE1D77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6B74597" w14:textId="20F0B524" w:rsidR="00CE1D77" w:rsidRPr="00CE1D77" w:rsidRDefault="00CE1D77" w:rsidP="003A2481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E1D77">
        <w:rPr>
          <w:rFonts w:ascii="Times New Roman" w:hAnsi="Times New Roman" w:cs="Times New Roman"/>
          <w:b/>
          <w:sz w:val="24"/>
          <w:szCs w:val="24"/>
          <w:lang w:val="sr-Cyrl-CS"/>
        </w:rPr>
        <w:t>На основу</w:t>
      </w:r>
      <w:r w:rsidRPr="00CE1D77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CE1D77">
        <w:rPr>
          <w:rFonts w:ascii="Times New Roman" w:hAnsi="Times New Roman" w:cs="Times New Roman"/>
          <w:b/>
          <w:sz w:val="24"/>
          <w:szCs w:val="24"/>
          <w:lang w:val="sr-Cyrl-RS"/>
        </w:rPr>
        <w:t>свих</w:t>
      </w:r>
      <w:r w:rsidRPr="00CE1D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квантитативних и квалитативних показатеља наставн</w:t>
      </w:r>
      <w:r w:rsidR="00962F10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Pr="00CE1D77">
        <w:rPr>
          <w:rFonts w:ascii="Times New Roman" w:hAnsi="Times New Roman" w:cs="Times New Roman"/>
          <w:b/>
          <w:sz w:val="24"/>
          <w:szCs w:val="24"/>
          <w:lang w:val="sr-Cyrl-CS"/>
        </w:rPr>
        <w:t>, научн</w:t>
      </w:r>
      <w:r w:rsidR="00962F10">
        <w:rPr>
          <w:rFonts w:ascii="Times New Roman" w:hAnsi="Times New Roman" w:cs="Times New Roman"/>
          <w:b/>
          <w:sz w:val="24"/>
          <w:szCs w:val="24"/>
          <w:lang w:val="sr-Cyrl-CS"/>
        </w:rPr>
        <w:t>е</w:t>
      </w:r>
      <w:r w:rsidRPr="00CE1D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62F1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 </w:t>
      </w:r>
      <w:r w:rsidRPr="00CE1D77">
        <w:rPr>
          <w:rFonts w:ascii="Times New Roman" w:hAnsi="Times New Roman" w:cs="Times New Roman"/>
          <w:b/>
          <w:sz w:val="24"/>
          <w:szCs w:val="24"/>
          <w:lang w:val="sr-Cyrl-CS"/>
        </w:rPr>
        <w:t>струч</w:t>
      </w:r>
      <w:r w:rsidR="00962F10">
        <w:rPr>
          <w:rFonts w:ascii="Times New Roman" w:hAnsi="Times New Roman" w:cs="Times New Roman"/>
          <w:b/>
          <w:sz w:val="24"/>
          <w:szCs w:val="24"/>
          <w:lang w:val="sr-Cyrl-CS"/>
        </w:rPr>
        <w:t>но-професионалне</w:t>
      </w:r>
      <w:r w:rsidRPr="00CE1D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компетентности</w:t>
      </w:r>
      <w:r w:rsidR="00962F10">
        <w:rPr>
          <w:rFonts w:ascii="Times New Roman" w:hAnsi="Times New Roman" w:cs="Times New Roman"/>
          <w:b/>
          <w:sz w:val="24"/>
          <w:szCs w:val="24"/>
          <w:lang w:val="sr-Cyrl-CS"/>
        </w:rPr>
        <w:t>, као</w:t>
      </w:r>
      <w:r w:rsidRPr="00CE1D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и запажених резултата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62F1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остварених у овим областима,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током вишегодишњег</w:t>
      </w:r>
      <w:r w:rsidRPr="00CE1D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рад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Pr="00CE1D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закључујемо да кандидат испуњава све потребне услове. У складу са тим, са задовољством </w:t>
      </w:r>
      <w:r w:rsidRPr="00CE1D77">
        <w:rPr>
          <w:rFonts w:ascii="Times New Roman" w:hAnsi="Times New Roman" w:cs="Times New Roman"/>
          <w:b/>
          <w:sz w:val="24"/>
          <w:szCs w:val="24"/>
          <w:lang w:val="ru-RU" w:eastAsia="en-GB"/>
        </w:rPr>
        <w:t>предлаж</w:t>
      </w:r>
      <w:r w:rsidRPr="00CE1D77">
        <w:rPr>
          <w:rFonts w:ascii="Times New Roman" w:hAnsi="Times New Roman" w:cs="Times New Roman"/>
          <w:b/>
          <w:sz w:val="24"/>
          <w:szCs w:val="24"/>
        </w:rPr>
        <w:t>e</w:t>
      </w:r>
      <w:r w:rsidRPr="00CE1D77">
        <w:rPr>
          <w:rFonts w:ascii="Times New Roman" w:hAnsi="Times New Roman" w:cs="Times New Roman"/>
          <w:b/>
          <w:sz w:val="24"/>
          <w:szCs w:val="24"/>
          <w:lang w:val="ru-RU" w:eastAsia="en-GB"/>
        </w:rPr>
        <w:t>мо Изборном већу Филозофског факултета Универзитета у Београду да</w:t>
      </w:r>
      <w:r w:rsidRPr="00CE1D7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проф. </w:t>
      </w:r>
      <w:r w:rsidRPr="00CE1D7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др </w:t>
      </w:r>
      <w:r>
        <w:rPr>
          <w:rFonts w:ascii="Times New Roman" w:hAnsi="Times New Roman" w:cs="Times New Roman"/>
          <w:b/>
          <w:sz w:val="24"/>
          <w:szCs w:val="24"/>
          <w:lang w:val="sr-Cyrl-CS" w:eastAsia="en-GB"/>
        </w:rPr>
        <w:t>Јована Миљковића</w:t>
      </w:r>
      <w:r w:rsidRPr="00CE1D7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изабере у звање </w:t>
      </w:r>
      <w:r>
        <w:rPr>
          <w:rFonts w:ascii="Times New Roman" w:hAnsi="Times New Roman" w:cs="Times New Roman"/>
          <w:b/>
          <w:sz w:val="24"/>
          <w:szCs w:val="24"/>
          <w:lang w:val="sr-Cyrl-RS" w:eastAsia="en-GB"/>
        </w:rPr>
        <w:t>РЕДОВНИ ПРОФЕСОР</w:t>
      </w:r>
      <w:r w:rsidRPr="00CE1D77">
        <w:rPr>
          <w:rFonts w:ascii="Times New Roman" w:hAnsi="Times New Roman" w:cs="Times New Roman"/>
          <w:b/>
          <w:sz w:val="24"/>
          <w:szCs w:val="24"/>
          <w:lang w:val="sr-Cyrl-RS" w:eastAsia="en-GB"/>
        </w:rPr>
        <w:t xml:space="preserve"> за ужу научну област </w:t>
      </w:r>
      <w:r w:rsidRPr="00CE1D77">
        <w:rPr>
          <w:rFonts w:ascii="Times New Roman" w:hAnsi="Times New Roman" w:cs="Times New Roman"/>
          <w:b/>
          <w:sz w:val="24"/>
          <w:szCs w:val="24"/>
          <w:lang w:val="sr-Cyrl-CS" w:eastAsia="en-GB"/>
        </w:rPr>
        <w:t>АНДРАГОГИЈА.</w:t>
      </w:r>
    </w:p>
    <w:p w14:paraId="0050881E" w14:textId="77777777" w:rsidR="00CE1D77" w:rsidRPr="003A2481" w:rsidRDefault="00CE1D77" w:rsidP="00CE1D77">
      <w:pPr>
        <w:pStyle w:val="ListParagraph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7C0B3859" w14:textId="77777777" w:rsidR="003A2481" w:rsidRPr="000410AC" w:rsidRDefault="003A2481" w:rsidP="003A2481">
      <w:pPr>
        <w:spacing w:line="276" w:lineRule="auto"/>
        <w:jc w:val="both"/>
      </w:pPr>
    </w:p>
    <w:p w14:paraId="557DA159" w14:textId="5180AC39" w:rsidR="003A2481" w:rsidRPr="000410AC" w:rsidRDefault="003A2481" w:rsidP="003A2481">
      <w:pPr>
        <w:tabs>
          <w:tab w:val="left" w:pos="4536"/>
        </w:tabs>
        <w:spacing w:line="276" w:lineRule="auto"/>
        <w:rPr>
          <w:lang w:val="sr-Cyrl-RS"/>
        </w:rPr>
      </w:pPr>
      <w:r w:rsidRPr="000410AC">
        <w:rPr>
          <w:lang w:val="sr-Cyrl-RS"/>
        </w:rPr>
        <w:t xml:space="preserve">Београд, </w:t>
      </w:r>
      <w:r>
        <w:rPr>
          <w:lang w:val="sr-Cyrl-RS"/>
        </w:rPr>
        <w:t>1</w:t>
      </w:r>
      <w:r w:rsidRPr="000410AC">
        <w:rPr>
          <w:lang w:val="sr-Cyrl-CS"/>
        </w:rPr>
        <w:t xml:space="preserve">. </w:t>
      </w:r>
      <w:r>
        <w:rPr>
          <w:lang w:val="sr-Cyrl-CS"/>
        </w:rPr>
        <w:t>фебруар</w:t>
      </w:r>
      <w:r w:rsidRPr="000410AC">
        <w:rPr>
          <w:lang w:val="sr-Cyrl-CS"/>
        </w:rPr>
        <w:t xml:space="preserve"> </w:t>
      </w:r>
      <w:r w:rsidRPr="000410AC">
        <w:rPr>
          <w:lang w:val="sr-Cyrl-RS"/>
        </w:rPr>
        <w:t xml:space="preserve"> 202</w:t>
      </w:r>
      <w:r>
        <w:rPr>
          <w:lang w:val="sr-Cyrl-RS"/>
        </w:rPr>
        <w:t>5</w:t>
      </w:r>
      <w:r w:rsidRPr="000410AC">
        <w:rPr>
          <w:lang w:val="sr-Cyrl-RS"/>
        </w:rPr>
        <w:t xml:space="preserve">. године.                                          </w:t>
      </w:r>
    </w:p>
    <w:p w14:paraId="4FA3A647" w14:textId="77777777" w:rsidR="003A2481" w:rsidRDefault="003A2481" w:rsidP="003A2481">
      <w:pPr>
        <w:tabs>
          <w:tab w:val="left" w:pos="4536"/>
        </w:tabs>
        <w:spacing w:line="276" w:lineRule="auto"/>
        <w:rPr>
          <w:lang w:val="sr-Cyrl-RS"/>
        </w:rPr>
      </w:pPr>
    </w:p>
    <w:p w14:paraId="542ECE8E" w14:textId="77777777" w:rsidR="003A2481" w:rsidRPr="000410AC" w:rsidRDefault="003A2481" w:rsidP="003A2481">
      <w:pPr>
        <w:tabs>
          <w:tab w:val="left" w:pos="4536"/>
        </w:tabs>
        <w:spacing w:line="276" w:lineRule="auto"/>
        <w:rPr>
          <w:lang w:val="sr-Cyrl-RS"/>
        </w:rPr>
      </w:pPr>
    </w:p>
    <w:p w14:paraId="22B6F27B" w14:textId="77777777" w:rsidR="003A2481" w:rsidRPr="000410AC" w:rsidRDefault="003A2481" w:rsidP="003A2481">
      <w:pPr>
        <w:tabs>
          <w:tab w:val="left" w:pos="4536"/>
        </w:tabs>
        <w:spacing w:line="276" w:lineRule="auto"/>
        <w:jc w:val="right"/>
        <w:rPr>
          <w:lang w:val="sr-Cyrl-CS"/>
        </w:rPr>
      </w:pPr>
      <w:r w:rsidRPr="000410AC">
        <w:rPr>
          <w:b/>
          <w:lang w:val="sr-Cyrl-CS"/>
        </w:rPr>
        <w:t>КОМИСИЈА</w:t>
      </w:r>
    </w:p>
    <w:p w14:paraId="5F812ACE" w14:textId="77777777" w:rsidR="003A2481" w:rsidRPr="000410AC" w:rsidRDefault="003A2481" w:rsidP="003A2481">
      <w:pPr>
        <w:spacing w:line="276" w:lineRule="auto"/>
        <w:jc w:val="right"/>
        <w:rPr>
          <w:lang w:val="sr-Cyrl-CS"/>
        </w:rPr>
      </w:pPr>
    </w:p>
    <w:p w14:paraId="7953FDAB" w14:textId="77777777" w:rsidR="003A2481" w:rsidRPr="000410AC" w:rsidRDefault="003A2481" w:rsidP="003A2481">
      <w:pPr>
        <w:spacing w:line="276" w:lineRule="auto"/>
        <w:jc w:val="right"/>
        <w:rPr>
          <w:b/>
          <w:lang w:val="ru-RU"/>
        </w:rPr>
      </w:pPr>
      <w:r w:rsidRPr="000410AC">
        <w:rPr>
          <w:lang w:val="sr-Cyrl-CS"/>
        </w:rPr>
        <w:t xml:space="preserve"> </w:t>
      </w:r>
      <w:r w:rsidRPr="000410AC">
        <w:rPr>
          <w:b/>
          <w:lang w:val="sr-Cyrl-CS"/>
        </w:rPr>
        <w:tab/>
      </w:r>
      <w:r w:rsidRPr="000410AC">
        <w:rPr>
          <w:b/>
          <w:lang w:val="sr-Cyrl-CS"/>
        </w:rPr>
        <w:tab/>
      </w:r>
      <w:r w:rsidRPr="000410AC">
        <w:rPr>
          <w:b/>
          <w:lang w:val="sr-Cyrl-CS"/>
        </w:rPr>
        <w:tab/>
      </w:r>
      <w:r w:rsidRPr="000410AC">
        <w:rPr>
          <w:b/>
          <w:lang w:val="sr-Cyrl-CS"/>
        </w:rPr>
        <w:tab/>
      </w:r>
      <w:r w:rsidRPr="000410AC">
        <w:rPr>
          <w:b/>
          <w:lang w:val="sr-Cyrl-CS"/>
        </w:rPr>
        <w:tab/>
      </w:r>
      <w:r w:rsidRPr="000410AC">
        <w:rPr>
          <w:b/>
          <w:lang w:val="ru-RU"/>
        </w:rPr>
        <w:t xml:space="preserve">             </w:t>
      </w:r>
    </w:p>
    <w:p w14:paraId="26378B59" w14:textId="77777777" w:rsidR="003A2481" w:rsidRPr="000410AC" w:rsidRDefault="003A2481" w:rsidP="003A2481">
      <w:pPr>
        <w:spacing w:line="276" w:lineRule="auto"/>
        <w:jc w:val="right"/>
        <w:rPr>
          <w:b/>
          <w:lang w:val="sr-Cyrl-CS"/>
        </w:rPr>
      </w:pPr>
      <w:r w:rsidRPr="000410AC">
        <w:rPr>
          <w:b/>
          <w:lang w:val="ru-RU"/>
        </w:rPr>
        <w:t>__________________</w:t>
      </w:r>
      <w:r w:rsidRPr="000410AC">
        <w:rPr>
          <w:b/>
          <w:lang w:val="sr-Cyrl-CS"/>
        </w:rPr>
        <w:t>_________________</w:t>
      </w:r>
    </w:p>
    <w:p w14:paraId="3BE9A37C" w14:textId="77777777" w:rsidR="003A2481" w:rsidRPr="000410AC" w:rsidRDefault="003A2481" w:rsidP="003A2481">
      <w:pPr>
        <w:spacing w:line="276" w:lineRule="auto"/>
        <w:ind w:left="3540"/>
        <w:jc w:val="right"/>
        <w:rPr>
          <w:lang w:val="ru-RU"/>
        </w:rPr>
      </w:pPr>
      <w:r w:rsidRPr="000410AC">
        <w:rPr>
          <w:lang w:val="sr-Cyrl-CS"/>
        </w:rPr>
        <w:t>др Александра Пејатовић, редовни професор</w:t>
      </w:r>
    </w:p>
    <w:p w14:paraId="0D3190D6" w14:textId="77777777" w:rsidR="003A2481" w:rsidRPr="000410AC" w:rsidRDefault="003A2481" w:rsidP="003A2481">
      <w:pPr>
        <w:spacing w:line="276" w:lineRule="auto"/>
        <w:ind w:left="3540"/>
        <w:jc w:val="right"/>
        <w:rPr>
          <w:lang w:val="sr-Cyrl-CS"/>
        </w:rPr>
      </w:pPr>
      <w:r w:rsidRPr="000410AC">
        <w:rPr>
          <w:lang w:val="sr-Cyrl-CS"/>
        </w:rPr>
        <w:t>Универзитет у Београду</w:t>
      </w:r>
      <w:r>
        <w:rPr>
          <w:lang w:val="sr-Cyrl-CS"/>
        </w:rPr>
        <w:t xml:space="preserve"> – Филозофски факултет</w:t>
      </w:r>
    </w:p>
    <w:p w14:paraId="418E0B7A" w14:textId="77777777" w:rsidR="003A2481" w:rsidRPr="000410AC" w:rsidRDefault="003A2481" w:rsidP="003A2481">
      <w:pPr>
        <w:spacing w:line="276" w:lineRule="auto"/>
        <w:jc w:val="right"/>
        <w:rPr>
          <w:b/>
          <w:lang w:val="sr-Cyrl-CS"/>
        </w:rPr>
      </w:pPr>
    </w:p>
    <w:p w14:paraId="015B27D5" w14:textId="77777777" w:rsidR="003A2481" w:rsidRPr="000410AC" w:rsidRDefault="003A2481" w:rsidP="003A2481">
      <w:pPr>
        <w:spacing w:line="276" w:lineRule="auto"/>
        <w:jc w:val="right"/>
        <w:rPr>
          <w:b/>
          <w:lang w:val="sr-Cyrl-CS"/>
        </w:rPr>
      </w:pPr>
      <w:r w:rsidRPr="000410AC">
        <w:rPr>
          <w:b/>
          <w:lang w:val="sr-Cyrl-CS"/>
        </w:rPr>
        <w:t>____________________________________</w:t>
      </w:r>
    </w:p>
    <w:p w14:paraId="2113C80F" w14:textId="6D58DEF0" w:rsidR="003A2481" w:rsidRPr="000410AC" w:rsidRDefault="003A2481" w:rsidP="003A2481">
      <w:pPr>
        <w:spacing w:line="276" w:lineRule="auto"/>
        <w:jc w:val="right"/>
        <w:rPr>
          <w:lang w:val="ru-RU"/>
        </w:rPr>
      </w:pPr>
      <w:r w:rsidRPr="000410AC">
        <w:rPr>
          <w:b/>
          <w:lang w:val="sr-Cyrl-CS"/>
        </w:rPr>
        <w:t xml:space="preserve">                                                          </w:t>
      </w:r>
      <w:r w:rsidRPr="000410AC">
        <w:rPr>
          <w:lang w:val="sr-Cyrl-CS"/>
        </w:rPr>
        <w:t>др</w:t>
      </w:r>
      <w:r w:rsidRPr="000410AC">
        <w:rPr>
          <w:lang w:val="ru-RU"/>
        </w:rPr>
        <w:t xml:space="preserve"> </w:t>
      </w:r>
      <w:r>
        <w:rPr>
          <w:lang w:val="sr-Cyrl-CS"/>
        </w:rPr>
        <w:t>Виолета Орловић Ловрен</w:t>
      </w:r>
      <w:r w:rsidRPr="000410AC">
        <w:rPr>
          <w:lang w:val="sr-Cyrl-CS"/>
        </w:rPr>
        <w:t>, редовни професор</w:t>
      </w:r>
    </w:p>
    <w:p w14:paraId="0EEEAB57" w14:textId="77777777" w:rsidR="003A2481" w:rsidRPr="000410AC" w:rsidRDefault="003A2481" w:rsidP="003A2481">
      <w:pPr>
        <w:spacing w:line="276" w:lineRule="auto"/>
        <w:ind w:left="3540"/>
        <w:jc w:val="right"/>
        <w:rPr>
          <w:lang w:val="sr-Cyrl-CS"/>
        </w:rPr>
      </w:pPr>
      <w:r w:rsidRPr="000410AC">
        <w:rPr>
          <w:lang w:val="sr-Cyrl-CS"/>
        </w:rPr>
        <w:t>Универзитет у Београду</w:t>
      </w:r>
      <w:r>
        <w:rPr>
          <w:lang w:val="sr-Cyrl-CS"/>
        </w:rPr>
        <w:t xml:space="preserve"> – Филозофски факултет</w:t>
      </w:r>
    </w:p>
    <w:p w14:paraId="752FD6F2" w14:textId="77777777" w:rsidR="003A2481" w:rsidRPr="00F5582D" w:rsidRDefault="003A2481" w:rsidP="003A2481">
      <w:pPr>
        <w:tabs>
          <w:tab w:val="left" w:pos="3240"/>
        </w:tabs>
        <w:spacing w:line="276" w:lineRule="auto"/>
        <w:jc w:val="right"/>
        <w:rPr>
          <w:lang w:val="sr-Cyrl-CS"/>
        </w:rPr>
      </w:pPr>
      <w:r w:rsidRPr="000410AC">
        <w:rPr>
          <w:lang w:val="sr-Cyrl-CS"/>
        </w:rPr>
        <w:t xml:space="preserve">                 </w:t>
      </w:r>
    </w:p>
    <w:p w14:paraId="4755FC29" w14:textId="77777777" w:rsidR="003A2481" w:rsidRPr="000410AC" w:rsidRDefault="003A2481" w:rsidP="003A2481">
      <w:pPr>
        <w:spacing w:line="276" w:lineRule="auto"/>
        <w:jc w:val="right"/>
        <w:rPr>
          <w:b/>
          <w:lang w:val="sr-Cyrl-CS"/>
        </w:rPr>
      </w:pPr>
      <w:r w:rsidRPr="000410AC">
        <w:rPr>
          <w:b/>
          <w:lang w:val="sr-Cyrl-CS"/>
        </w:rPr>
        <w:t>____________________________________</w:t>
      </w:r>
    </w:p>
    <w:p w14:paraId="4975D1CD" w14:textId="30B0F3DD" w:rsidR="004B65D8" w:rsidRPr="004B65D8" w:rsidRDefault="003A2481" w:rsidP="004B65D8">
      <w:pPr>
        <w:jc w:val="right"/>
        <w:rPr>
          <w:lang w:val="sr-Cyrl-CS"/>
        </w:rPr>
      </w:pPr>
      <w:r w:rsidRPr="000410AC">
        <w:rPr>
          <w:b/>
          <w:lang w:val="sr-Cyrl-CS"/>
        </w:rPr>
        <w:t xml:space="preserve">                           </w:t>
      </w:r>
      <w:r w:rsidRPr="000410AC">
        <w:rPr>
          <w:lang w:val="sr-Cyrl-CS"/>
        </w:rPr>
        <w:t xml:space="preserve"> </w:t>
      </w:r>
      <w:r w:rsidRPr="004B65D8">
        <w:rPr>
          <w:lang w:val="sr-Cyrl-CS"/>
        </w:rPr>
        <w:t xml:space="preserve">др </w:t>
      </w:r>
      <w:r w:rsidR="004B65D8" w:rsidRPr="004B65D8">
        <w:rPr>
          <w:lang w:val="sr-Cyrl-CS"/>
        </w:rPr>
        <w:t>Нивес Личен, редовни професор</w:t>
      </w:r>
    </w:p>
    <w:p w14:paraId="47FE8801" w14:textId="77777777" w:rsidR="004B65D8" w:rsidRPr="004B65D8" w:rsidRDefault="004B65D8" w:rsidP="004B65D8">
      <w:pPr>
        <w:jc w:val="right"/>
        <w:rPr>
          <w:lang w:val="sr-Cyrl-RS"/>
        </w:rPr>
      </w:pPr>
      <w:r w:rsidRPr="004B65D8">
        <w:rPr>
          <w:lang w:val="sr-Cyrl-RS"/>
        </w:rPr>
        <w:t>Универзитет у Љубљани – Филозофски факултет</w:t>
      </w:r>
    </w:p>
    <w:p w14:paraId="7D3ED821" w14:textId="07DBB1AB" w:rsidR="0029192A" w:rsidRPr="00890E91" w:rsidRDefault="0029192A" w:rsidP="00890E91">
      <w:pPr>
        <w:tabs>
          <w:tab w:val="left" w:pos="1710"/>
        </w:tabs>
        <w:jc w:val="both"/>
        <w:rPr>
          <w:lang w:val="sr-Cyrl-RS"/>
        </w:rPr>
      </w:pPr>
    </w:p>
    <w:sectPr w:rsidR="0029192A" w:rsidRPr="00890E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40B93"/>
    <w:multiLevelType w:val="hybridMultilevel"/>
    <w:tmpl w:val="C4E88A46"/>
    <w:lvl w:ilvl="0" w:tplc="2C0C112A">
      <w:numFmt w:val="bullet"/>
      <w:lvlText w:val="-"/>
      <w:lvlJc w:val="left"/>
      <w:pPr>
        <w:ind w:left="207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abstractNum w:abstractNumId="1">
    <w:nsid w:val="57483152"/>
    <w:multiLevelType w:val="hybridMultilevel"/>
    <w:tmpl w:val="E69C968A"/>
    <w:lvl w:ilvl="0" w:tplc="82544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1427F0"/>
    <w:multiLevelType w:val="hybridMultilevel"/>
    <w:tmpl w:val="73B2D5AE"/>
    <w:lvl w:ilvl="0" w:tplc="26E80022">
      <w:numFmt w:val="bullet"/>
      <w:lvlText w:val="-"/>
      <w:lvlJc w:val="left"/>
      <w:pPr>
        <w:ind w:left="2076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7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8CC"/>
    <w:rsid w:val="000A62B5"/>
    <w:rsid w:val="000A6C33"/>
    <w:rsid w:val="000B0993"/>
    <w:rsid w:val="00114F38"/>
    <w:rsid w:val="0012066A"/>
    <w:rsid w:val="00173CA1"/>
    <w:rsid w:val="001C0E23"/>
    <w:rsid w:val="001E024F"/>
    <w:rsid w:val="001F30BF"/>
    <w:rsid w:val="00230CAC"/>
    <w:rsid w:val="002513B1"/>
    <w:rsid w:val="0029192A"/>
    <w:rsid w:val="002A67B4"/>
    <w:rsid w:val="002F2D76"/>
    <w:rsid w:val="003479B6"/>
    <w:rsid w:val="00356D2A"/>
    <w:rsid w:val="0039216F"/>
    <w:rsid w:val="003A2481"/>
    <w:rsid w:val="0043024C"/>
    <w:rsid w:val="00436398"/>
    <w:rsid w:val="004533F2"/>
    <w:rsid w:val="00462E67"/>
    <w:rsid w:val="00466926"/>
    <w:rsid w:val="0047337D"/>
    <w:rsid w:val="00491C5D"/>
    <w:rsid w:val="00496D3D"/>
    <w:rsid w:val="004A406A"/>
    <w:rsid w:val="004B0B1C"/>
    <w:rsid w:val="004B5A2F"/>
    <w:rsid w:val="004B65D8"/>
    <w:rsid w:val="00524B87"/>
    <w:rsid w:val="00525F2E"/>
    <w:rsid w:val="005566FC"/>
    <w:rsid w:val="00590C56"/>
    <w:rsid w:val="005B4E06"/>
    <w:rsid w:val="005B719E"/>
    <w:rsid w:val="005C500C"/>
    <w:rsid w:val="005C7690"/>
    <w:rsid w:val="006C1B29"/>
    <w:rsid w:val="006C273A"/>
    <w:rsid w:val="00706800"/>
    <w:rsid w:val="00717607"/>
    <w:rsid w:val="00741441"/>
    <w:rsid w:val="00760CB2"/>
    <w:rsid w:val="007B2AFF"/>
    <w:rsid w:val="007E233A"/>
    <w:rsid w:val="00800BF4"/>
    <w:rsid w:val="008028BE"/>
    <w:rsid w:val="0081147B"/>
    <w:rsid w:val="008326CC"/>
    <w:rsid w:val="00890E91"/>
    <w:rsid w:val="008A3244"/>
    <w:rsid w:val="008E28D8"/>
    <w:rsid w:val="00956CE5"/>
    <w:rsid w:val="00962F10"/>
    <w:rsid w:val="009D1B0B"/>
    <w:rsid w:val="009E6E1B"/>
    <w:rsid w:val="00AA5458"/>
    <w:rsid w:val="00AD788F"/>
    <w:rsid w:val="00AF161B"/>
    <w:rsid w:val="00B15164"/>
    <w:rsid w:val="00B17D64"/>
    <w:rsid w:val="00B222AA"/>
    <w:rsid w:val="00BA6374"/>
    <w:rsid w:val="00C22459"/>
    <w:rsid w:val="00C31E9A"/>
    <w:rsid w:val="00C7376B"/>
    <w:rsid w:val="00C86E47"/>
    <w:rsid w:val="00CE1D77"/>
    <w:rsid w:val="00CE6976"/>
    <w:rsid w:val="00CF162A"/>
    <w:rsid w:val="00DB1CB1"/>
    <w:rsid w:val="00DE1EAA"/>
    <w:rsid w:val="00E77ADA"/>
    <w:rsid w:val="00EF42B7"/>
    <w:rsid w:val="00F148CC"/>
    <w:rsid w:val="00F623CF"/>
    <w:rsid w:val="00F7450E"/>
    <w:rsid w:val="00F83481"/>
    <w:rsid w:val="00FC4662"/>
    <w:rsid w:val="00FD02EE"/>
    <w:rsid w:val="00FD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DE44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C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8C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8C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8C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8C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8C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8C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8C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8C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8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8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8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8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8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8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8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8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8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8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14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C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148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8C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148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8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148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8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8C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uiPriority w:val="99"/>
    <w:semiHidden/>
    <w:unhideWhenUsed/>
    <w:rsid w:val="00800B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0B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0BF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rsid w:val="00F623CF"/>
    <w:pPr>
      <w:tabs>
        <w:tab w:val="left" w:pos="1620"/>
      </w:tabs>
    </w:pPr>
  </w:style>
  <w:style w:type="character" w:customStyle="1" w:styleId="BodyTextChar">
    <w:name w:val="Body Text Char"/>
    <w:basedOn w:val="DefaultParagraphFont"/>
    <w:link w:val="BodyText"/>
    <w:uiPriority w:val="99"/>
    <w:rsid w:val="00F623C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97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C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8C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48C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GB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48C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48C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48C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48C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val="en-GB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48C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val="en-GB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48C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val="en-GB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48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48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48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48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48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48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48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48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48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48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F148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C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GB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F148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48C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val="en-GB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F148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48C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F148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48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val="en-GB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48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48CC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uiPriority w:val="99"/>
    <w:semiHidden/>
    <w:unhideWhenUsed/>
    <w:rsid w:val="00800B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0B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0BF4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rsid w:val="00F623CF"/>
    <w:pPr>
      <w:tabs>
        <w:tab w:val="left" w:pos="1620"/>
      </w:tabs>
    </w:pPr>
  </w:style>
  <w:style w:type="character" w:customStyle="1" w:styleId="BodyTextChar">
    <w:name w:val="Body Text Char"/>
    <w:basedOn w:val="DefaultParagraphFont"/>
    <w:link w:val="BodyText"/>
    <w:uiPriority w:val="99"/>
    <w:rsid w:val="00F623CF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3995</Words>
  <Characters>22774</Characters>
  <Application>Microsoft Office Word</Application>
  <DocSecurity>0</DocSecurity>
  <Lines>189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Pejatovic</dc:creator>
  <cp:keywords/>
  <dc:description/>
  <cp:lastModifiedBy>Korisnik</cp:lastModifiedBy>
  <cp:revision>63</cp:revision>
  <cp:lastPrinted>2025-02-07T12:37:00Z</cp:lastPrinted>
  <dcterms:created xsi:type="dcterms:W3CDTF">2025-01-28T16:21:00Z</dcterms:created>
  <dcterms:modified xsi:type="dcterms:W3CDTF">2025-02-07T12:50:00Z</dcterms:modified>
</cp:coreProperties>
</file>