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7B9" w:rsidRDefault="000A07B9" w:rsidP="00EB47D1">
      <w:pPr>
        <w:spacing w:line="360" w:lineRule="auto"/>
        <w:rPr>
          <w:lang w:val="ru-RU"/>
        </w:rPr>
      </w:pPr>
      <w:r w:rsidRPr="00EB47D1">
        <w:rPr>
          <w:lang w:val="ru-RU"/>
        </w:rPr>
        <w:t>НАСТАВНО-НАУЧНОМ ВЕЋУ</w:t>
      </w:r>
    </w:p>
    <w:p w:rsidR="000A07B9" w:rsidRDefault="000A07B9" w:rsidP="00EB47D1">
      <w:pPr>
        <w:spacing w:line="360" w:lineRule="auto"/>
        <w:rPr>
          <w:lang w:val="ru-RU"/>
        </w:rPr>
      </w:pPr>
      <w:r w:rsidRPr="00EB47D1">
        <w:rPr>
          <w:lang w:val="ru-RU"/>
        </w:rPr>
        <w:t>ФИЛОЗОФСКОГ ФАКУЛТЕТА</w:t>
      </w:r>
    </w:p>
    <w:p w:rsidR="000A07B9" w:rsidRDefault="000A07B9" w:rsidP="00EB47D1">
      <w:pPr>
        <w:spacing w:line="360" w:lineRule="auto"/>
        <w:rPr>
          <w:lang w:val="ru-RU"/>
        </w:rPr>
      </w:pPr>
      <w:r w:rsidRPr="00EB47D1">
        <w:rPr>
          <w:lang w:val="ru-RU"/>
        </w:rPr>
        <w:t>УНИВЕРЗИТЕТА У БЕОГРАДУ</w:t>
      </w:r>
    </w:p>
    <w:p w:rsidR="000A07B9" w:rsidRDefault="000A07B9" w:rsidP="00EB47D1">
      <w:pPr>
        <w:spacing w:line="360" w:lineRule="auto"/>
        <w:rPr>
          <w:lang w:val="ru-RU"/>
        </w:rPr>
      </w:pPr>
    </w:p>
    <w:p w:rsidR="000A07B9" w:rsidRDefault="000A07B9" w:rsidP="00EB47D1">
      <w:pPr>
        <w:spacing w:line="360" w:lineRule="auto"/>
        <w:rPr>
          <w:lang w:val="ru-RU"/>
        </w:rPr>
      </w:pPr>
    </w:p>
    <w:p w:rsidR="000A07B9" w:rsidRDefault="000A07B9" w:rsidP="00EB47D1">
      <w:pPr>
        <w:spacing w:line="360" w:lineRule="auto"/>
        <w:jc w:val="both"/>
        <w:rPr>
          <w:lang w:val="ru-RU"/>
        </w:rPr>
      </w:pPr>
      <w:r w:rsidRPr="00EB47D1">
        <w:rPr>
          <w:lang w:val="ru-RU"/>
        </w:rPr>
        <w:t>Одлуком Наставно-научног већа Филозофског факултета Универзитета у Београду на седници одржаној 2</w:t>
      </w:r>
      <w:r>
        <w:rPr>
          <w:lang w:val="ru-RU"/>
        </w:rPr>
        <w:t>2</w:t>
      </w:r>
      <w:r w:rsidRPr="00EB47D1">
        <w:rPr>
          <w:lang w:val="ru-RU"/>
        </w:rPr>
        <w:t xml:space="preserve">. </w:t>
      </w:r>
      <w:r>
        <w:rPr>
          <w:lang w:val="ru-RU"/>
        </w:rPr>
        <w:t>фебруара</w:t>
      </w:r>
      <w:r w:rsidRPr="00EB47D1">
        <w:rPr>
          <w:lang w:val="ru-RU"/>
        </w:rPr>
        <w:t xml:space="preserve"> 202</w:t>
      </w:r>
      <w:r>
        <w:rPr>
          <w:lang w:val="ru-RU"/>
        </w:rPr>
        <w:t>4</w:t>
      </w:r>
      <w:r w:rsidRPr="00EB47D1">
        <w:rPr>
          <w:lang w:val="ru-RU"/>
        </w:rPr>
        <w:t xml:space="preserve">.године, изабрани смо у стручну Комисију за утврђивање услова за стицање научно-истраживачког звања НАУЧНИ САРАДНИК за </w:t>
      </w:r>
      <w:r>
        <w:rPr>
          <w:lang/>
        </w:rPr>
        <w:t>Милоша Ковачевића.</w:t>
      </w:r>
      <w:r w:rsidRPr="00EB47D1">
        <w:rPr>
          <w:lang w:val="ru-RU"/>
        </w:rPr>
        <w:t xml:space="preserve"> На основу увида у поднету документацију и научни рад кандидат</w:t>
      </w:r>
      <w:r>
        <w:rPr>
          <w:lang w:val="ru-RU"/>
        </w:rPr>
        <w:t>а</w:t>
      </w:r>
      <w:r w:rsidRPr="00EB47D1">
        <w:rPr>
          <w:lang w:val="ru-RU"/>
        </w:rPr>
        <w:t>, Комисија подноси следећи</w:t>
      </w:r>
    </w:p>
    <w:p w:rsidR="000A07B9" w:rsidRPr="00EB47D1" w:rsidRDefault="000A07B9" w:rsidP="00EB47D1">
      <w:pPr>
        <w:spacing w:line="360" w:lineRule="auto"/>
        <w:jc w:val="both"/>
        <w:rPr>
          <w:lang w:val="ru-RU"/>
        </w:rPr>
      </w:pPr>
    </w:p>
    <w:p w:rsidR="000A07B9" w:rsidRDefault="000A07B9" w:rsidP="00EB47D1">
      <w:pPr>
        <w:tabs>
          <w:tab w:val="left" w:pos="2179"/>
        </w:tabs>
        <w:jc w:val="both"/>
        <w:rPr>
          <w:rFonts w:ascii="Georgia" w:hAnsi="Georgia" w:cs="Georgia"/>
          <w:lang w:val="ru-RU"/>
        </w:rPr>
      </w:pPr>
    </w:p>
    <w:p w:rsidR="000A07B9" w:rsidRDefault="000A07B9" w:rsidP="00EB47D1">
      <w:pPr>
        <w:tabs>
          <w:tab w:val="left" w:pos="2179"/>
        </w:tabs>
        <w:jc w:val="center"/>
        <w:rPr>
          <w:rFonts w:ascii="Georgia" w:hAnsi="Georgia" w:cs="Georgia"/>
          <w:b/>
          <w:bCs/>
          <w:lang w:val="ru-RU"/>
        </w:rPr>
      </w:pPr>
    </w:p>
    <w:p w:rsidR="000A07B9" w:rsidRDefault="000A07B9" w:rsidP="005D0F5B">
      <w:pPr>
        <w:spacing w:line="360" w:lineRule="auto"/>
        <w:jc w:val="center"/>
        <w:rPr>
          <w:b/>
          <w:bCs/>
        </w:rPr>
      </w:pPr>
      <w:r w:rsidRPr="00EB47D1">
        <w:rPr>
          <w:b/>
          <w:bCs/>
        </w:rPr>
        <w:t>ИЗВЕШТАЈ</w:t>
      </w:r>
    </w:p>
    <w:p w:rsidR="000A07B9" w:rsidRPr="006A35FF" w:rsidRDefault="000A07B9" w:rsidP="005D0F5B">
      <w:pPr>
        <w:spacing w:line="360" w:lineRule="auto"/>
        <w:jc w:val="center"/>
        <w:rPr>
          <w:b/>
          <w:bCs/>
        </w:rPr>
      </w:pPr>
    </w:p>
    <w:p w:rsidR="000A07B9" w:rsidRPr="006A35FF" w:rsidRDefault="000A07B9" w:rsidP="00066EFF">
      <w:pPr>
        <w:pStyle w:val="ListParagraph"/>
        <w:spacing w:line="360" w:lineRule="auto"/>
        <w:jc w:val="both"/>
        <w:rPr>
          <w:b/>
          <w:bCs/>
        </w:rPr>
      </w:pPr>
    </w:p>
    <w:p w:rsidR="000A07B9" w:rsidRPr="006A35FF" w:rsidRDefault="000A07B9" w:rsidP="00110DCE">
      <w:pPr>
        <w:pStyle w:val="ListParagraph"/>
        <w:numPr>
          <w:ilvl w:val="0"/>
          <w:numId w:val="2"/>
        </w:numPr>
        <w:spacing w:line="360" w:lineRule="auto"/>
        <w:jc w:val="both"/>
        <w:rPr>
          <w:b/>
          <w:bCs/>
        </w:rPr>
      </w:pPr>
      <w:r w:rsidRPr="006A35FF">
        <w:rPr>
          <w:b/>
          <w:bCs/>
        </w:rPr>
        <w:t>Биографија</w:t>
      </w:r>
    </w:p>
    <w:p w:rsidR="000A07B9" w:rsidRPr="006A35FF" w:rsidRDefault="000A07B9" w:rsidP="00110DCE">
      <w:pPr>
        <w:spacing w:line="360" w:lineRule="auto"/>
        <w:jc w:val="both"/>
      </w:pPr>
    </w:p>
    <w:p w:rsidR="000A07B9" w:rsidRPr="006A35FF" w:rsidRDefault="000A07B9" w:rsidP="00110DCE">
      <w:pPr>
        <w:spacing w:line="360" w:lineRule="auto"/>
        <w:jc w:val="both"/>
      </w:pPr>
      <w:r w:rsidRPr="006A35FF">
        <w:t xml:space="preserve">Милош Ковачевић рођен је 18. септембра 1992. године. Основне студије филозофије уписао је на Филозофском факултету у Београду 2011. године, а завршио је 2015. године, са просечном оценом 9,12. Тема завршног рада била је „Одређење индоктринације у савременој аналитичкој филозофији“, а менторка на изради завршног рада била је проф. др Љиљана Раденовић. Мастер студије филозофије завршио је на истом Факултету 2016. године. Имао је просечну оцену 10 на мастер студијама и одбранио је завршни мастер рад под насловом „Слобода и представничка демократија: Разматрања о Миловом принципу штете“ са оценом 10. Ментор на изради мастер рада био је проф. др Иван Младеновић. Од 2018. студент је докторских студија филозофије на Филозофском факултету. Докторске студије филозофије на истом Факултету уписао </w:t>
      </w:r>
      <w:r>
        <w:rPr>
          <w:lang/>
        </w:rPr>
        <w:t xml:space="preserve">је </w:t>
      </w:r>
      <w:r w:rsidRPr="006A35FF">
        <w:t xml:space="preserve">2018. године, а завршио 2023. године са просечном оценом 9,83. Одбранио је докторску дисертацију под насловом „Лична аутономија и политичко одлучивање“ под менторством проф. др Ивана Младеновића. </w:t>
      </w:r>
    </w:p>
    <w:p w:rsidR="000A07B9" w:rsidRPr="006A35FF" w:rsidRDefault="000A07B9" w:rsidP="00110DCE">
      <w:pPr>
        <w:spacing w:line="360" w:lineRule="auto"/>
        <w:jc w:val="both"/>
      </w:pPr>
    </w:p>
    <w:p w:rsidR="000A07B9" w:rsidRPr="006A35FF" w:rsidRDefault="000A07B9" w:rsidP="00110DCE">
      <w:pPr>
        <w:spacing w:line="360" w:lineRule="auto"/>
        <w:jc w:val="both"/>
      </w:pPr>
      <w:r w:rsidRPr="006A35FF">
        <w:t xml:space="preserve">Од 2018. године до 2022. године био је ангажован као стипендиста Министарства просвете, науке и технолошког развоја Републике Србије у оквиру пројекта </w:t>
      </w:r>
      <w:r w:rsidRPr="006A35FF">
        <w:rPr>
          <w:i/>
          <w:iCs/>
        </w:rPr>
        <w:t>Динамички системи у природи и друштву: филозофски и емпиријски аспекти</w:t>
      </w:r>
      <w:r w:rsidRPr="006A35FF">
        <w:t>, чији је носилац Институт за филозофију Филозофског факултета у Београду. Од 2018. године ангажован је такође у настави на Филозофском факултету, Универзитета у Београду, на извођењу вежби из предмета Увод у проблеме политике/ Увод у филозофију политике и Савремене теорије правде (2018/2019). Од 2022. године је запослен на Институту за филозофију Филозофског факултета у Београду у звању истраживач сарадник.</w:t>
      </w:r>
    </w:p>
    <w:p w:rsidR="000A07B9" w:rsidRPr="006A35FF" w:rsidRDefault="000A07B9" w:rsidP="00110DCE">
      <w:pPr>
        <w:spacing w:line="360" w:lineRule="auto"/>
        <w:jc w:val="both"/>
      </w:pPr>
    </w:p>
    <w:p w:rsidR="000A07B9" w:rsidRPr="006A35FF" w:rsidRDefault="000A07B9" w:rsidP="00D04A7D">
      <w:pPr>
        <w:spacing w:line="360" w:lineRule="auto"/>
        <w:jc w:val="both"/>
      </w:pPr>
      <w:r w:rsidRPr="006A35FF">
        <w:t>Милош Ковачевић је до сада објавио четири научна рада. Учествовао је на следећим научним конференцијама:</w:t>
      </w:r>
    </w:p>
    <w:p w:rsidR="000A07B9" w:rsidRPr="006A35FF" w:rsidRDefault="000A07B9" w:rsidP="00D04A7D">
      <w:pPr>
        <w:spacing w:line="360" w:lineRule="auto"/>
        <w:jc w:val="both"/>
      </w:pPr>
    </w:p>
    <w:p w:rsidR="000A07B9" w:rsidRPr="006A35FF" w:rsidRDefault="000A07B9" w:rsidP="00D04A7D">
      <w:pPr>
        <w:spacing w:line="360" w:lineRule="auto"/>
        <w:jc w:val="both"/>
      </w:pPr>
      <w:r w:rsidRPr="006A35FF">
        <w:rPr>
          <w:i/>
          <w:iCs/>
        </w:rPr>
        <w:t>Перспективе политичких наука у савременом друштву II</w:t>
      </w:r>
      <w:r w:rsidRPr="006A35FF">
        <w:t>, Инситут за политичке студије, Београд, 2023, са излагањем под насловом „Између гарантованог запослења и универзалног основног дохотка – универзалне основне услуге“</w:t>
      </w:r>
    </w:p>
    <w:p w:rsidR="000A07B9" w:rsidRPr="006A35FF" w:rsidRDefault="000A07B9" w:rsidP="00D04A7D">
      <w:pPr>
        <w:spacing w:line="360" w:lineRule="auto"/>
        <w:jc w:val="both"/>
      </w:pPr>
    </w:p>
    <w:p w:rsidR="000A07B9" w:rsidRDefault="000A07B9" w:rsidP="001553EA">
      <w:pPr>
        <w:spacing w:line="360" w:lineRule="auto"/>
        <w:jc w:val="both"/>
      </w:pPr>
      <w:r w:rsidRPr="006A35FF">
        <w:rPr>
          <w:i/>
          <w:iCs/>
        </w:rPr>
        <w:t>Seventh International Interdisciplinary Conference for Young Scholars in Social Sciences and Humanities Contexts</w:t>
      </w:r>
      <w:r w:rsidRPr="006A35FF">
        <w:t>, Филозофски факултет, Универзитет у Новом Саду, 2023, са излагањем под насловом „Moral Autonomy and Existence of God“</w:t>
      </w:r>
    </w:p>
    <w:p w:rsidR="000A07B9" w:rsidRDefault="000A07B9" w:rsidP="001553EA">
      <w:pPr>
        <w:spacing w:line="360" w:lineRule="auto"/>
        <w:jc w:val="both"/>
      </w:pPr>
    </w:p>
    <w:p w:rsidR="000A07B9" w:rsidRPr="006A35FF" w:rsidRDefault="000A07B9" w:rsidP="001553EA">
      <w:pPr>
        <w:spacing w:line="360" w:lineRule="auto"/>
        <w:jc w:val="both"/>
      </w:pPr>
      <w:r w:rsidRPr="006A35FF">
        <w:rPr>
          <w:i/>
          <w:iCs/>
        </w:rPr>
        <w:t>13th Braga Meetings on Ethics and Political Philosophy</w:t>
      </w:r>
      <w:r w:rsidRPr="006A35FF">
        <w:t>, Универзитет Минхо, Брага, 2023, са излагањем под насловом„Green Decommodification of Labor and Universal Basic Services“</w:t>
      </w:r>
    </w:p>
    <w:p w:rsidR="000A07B9" w:rsidRPr="006A35FF" w:rsidRDefault="000A07B9" w:rsidP="00D04A7D">
      <w:pPr>
        <w:spacing w:line="360" w:lineRule="auto"/>
        <w:jc w:val="both"/>
      </w:pPr>
    </w:p>
    <w:p w:rsidR="000A07B9" w:rsidRPr="006A35FF" w:rsidRDefault="000A07B9" w:rsidP="00D04A7D">
      <w:pPr>
        <w:spacing w:line="360" w:lineRule="auto"/>
        <w:jc w:val="both"/>
      </w:pPr>
      <w:r w:rsidRPr="006A35FF">
        <w:rPr>
          <w:i/>
          <w:iCs/>
        </w:rPr>
        <w:t>EMERGE</w:t>
      </w:r>
      <w:r w:rsidRPr="006A35FF">
        <w:t>, Институт за филозофију и друштвену теорију, Београд, 2022, са излагањем под насловом„Online Deliberation and Personal Identity“</w:t>
      </w:r>
    </w:p>
    <w:p w:rsidR="000A07B9" w:rsidRPr="006A35FF" w:rsidRDefault="000A07B9" w:rsidP="00D04A7D">
      <w:pPr>
        <w:spacing w:line="360" w:lineRule="auto"/>
        <w:jc w:val="both"/>
      </w:pPr>
    </w:p>
    <w:p w:rsidR="000A07B9" w:rsidRPr="006A35FF" w:rsidRDefault="000A07B9" w:rsidP="00D04A7D">
      <w:pPr>
        <w:spacing w:line="360" w:lineRule="auto"/>
        <w:jc w:val="both"/>
      </w:pPr>
      <w:r w:rsidRPr="006A35FF">
        <w:rPr>
          <w:i/>
          <w:iCs/>
        </w:rPr>
        <w:t>Чему још образовање? Еманципација и/или образовање: путеви и распућа</w:t>
      </w:r>
      <w:r w:rsidRPr="006A35FF">
        <w:t>, Институт за филозофију и друштвену теорију, Београд, 2020, са излагањем под насловом „Шта еманципација није? Одређење индоктринације у савременој аналитичкој филозофији“</w:t>
      </w:r>
    </w:p>
    <w:p w:rsidR="000A07B9" w:rsidRPr="006A35FF" w:rsidRDefault="000A07B9" w:rsidP="00D04A7D">
      <w:pPr>
        <w:spacing w:line="360" w:lineRule="auto"/>
        <w:jc w:val="both"/>
      </w:pPr>
    </w:p>
    <w:p w:rsidR="000A07B9" w:rsidRPr="006A35FF" w:rsidRDefault="000A07B9" w:rsidP="00D04A7D">
      <w:pPr>
        <w:spacing w:line="360" w:lineRule="auto"/>
        <w:jc w:val="both"/>
      </w:pPr>
      <w:r w:rsidRPr="006A35FF">
        <w:rPr>
          <w:i/>
          <w:iCs/>
        </w:rPr>
        <w:t>Fifth International Interdisciplinary Conference for Young Scholars in Social Sciences and Humanities Contexts</w:t>
      </w:r>
      <w:r w:rsidRPr="006A35FF">
        <w:t>, Филозофски факултет, Универзитет у Новом Саду, 2019, са излагањем под насловом „Лична аутономија и политичко одлучивање“</w:t>
      </w:r>
    </w:p>
    <w:p w:rsidR="000A07B9" w:rsidRPr="006A35FF" w:rsidRDefault="000A07B9" w:rsidP="00D04A7D">
      <w:pPr>
        <w:spacing w:line="360" w:lineRule="auto"/>
        <w:jc w:val="both"/>
      </w:pPr>
    </w:p>
    <w:p w:rsidR="000A07B9" w:rsidRPr="006A35FF" w:rsidRDefault="000A07B9" w:rsidP="00D04A7D">
      <w:pPr>
        <w:spacing w:line="360" w:lineRule="auto"/>
        <w:jc w:val="both"/>
      </w:pPr>
      <w:r w:rsidRPr="006A35FF">
        <w:rPr>
          <w:i/>
          <w:iCs/>
        </w:rPr>
        <w:t>Izazovi društvenih i humanističkih znanosti u 21. stoljeću</w:t>
      </w:r>
      <w:r w:rsidRPr="006A35FF">
        <w:t>, Filozofski fakultet, Split, 2019, са излагањем под насловом „Биотехнологија у контексту друштвене правде“</w:t>
      </w:r>
    </w:p>
    <w:p w:rsidR="000A07B9" w:rsidRPr="006A35FF" w:rsidRDefault="000A07B9" w:rsidP="00D04A7D">
      <w:pPr>
        <w:spacing w:line="360" w:lineRule="auto"/>
        <w:jc w:val="both"/>
      </w:pPr>
    </w:p>
    <w:p w:rsidR="000A07B9" w:rsidRPr="006A35FF" w:rsidRDefault="000A07B9" w:rsidP="0053134E">
      <w:pPr>
        <w:spacing w:line="360" w:lineRule="auto"/>
        <w:jc w:val="both"/>
      </w:pPr>
      <w:r w:rsidRPr="006A35FF">
        <w:rPr>
          <w:i/>
          <w:iCs/>
        </w:rPr>
        <w:t>Felix Romuliana</w:t>
      </w:r>
      <w:r w:rsidRPr="006A35FF">
        <w:t>, Зајечар, 2017, са излагањем под насловом „Хијерархијска анализа личне аутономије и проблем манипулације“.</w:t>
      </w:r>
    </w:p>
    <w:p w:rsidR="000A07B9" w:rsidRDefault="000A07B9" w:rsidP="00D04A7D">
      <w:pPr>
        <w:spacing w:line="360" w:lineRule="auto"/>
        <w:jc w:val="both"/>
      </w:pPr>
    </w:p>
    <w:p w:rsidR="000A07B9" w:rsidRPr="006A35FF" w:rsidRDefault="000A07B9" w:rsidP="00D04A7D">
      <w:pPr>
        <w:spacing w:line="360" w:lineRule="auto"/>
        <w:jc w:val="both"/>
      </w:pPr>
    </w:p>
    <w:p w:rsidR="000A07B9" w:rsidRPr="006A35FF" w:rsidRDefault="000A07B9" w:rsidP="00030DD8">
      <w:pPr>
        <w:pStyle w:val="ListParagraph"/>
        <w:numPr>
          <w:ilvl w:val="0"/>
          <w:numId w:val="2"/>
        </w:numPr>
        <w:spacing w:line="360" w:lineRule="auto"/>
        <w:jc w:val="both"/>
        <w:rPr>
          <w:b/>
          <w:bCs/>
        </w:rPr>
      </w:pPr>
      <w:r w:rsidRPr="006A35FF">
        <w:rPr>
          <w:b/>
          <w:bCs/>
        </w:rPr>
        <w:t>Библиографија</w:t>
      </w:r>
    </w:p>
    <w:p w:rsidR="000A07B9" w:rsidRPr="006A35FF" w:rsidRDefault="000A07B9" w:rsidP="00266D56">
      <w:pPr>
        <w:pStyle w:val="SectionTitle"/>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M20</w:t>
      </w:r>
    </w:p>
    <w:p w:rsidR="000A07B9" w:rsidRDefault="000A07B9" w:rsidP="00F868A0">
      <w:pPr>
        <w:ind w:left="1354" w:firstLine="720"/>
      </w:pPr>
    </w:p>
    <w:p w:rsidR="000A07B9" w:rsidRDefault="000A07B9" w:rsidP="00F868A0">
      <w:pPr>
        <w:ind w:left="2074"/>
        <w:jc w:val="both"/>
      </w:pPr>
      <w:r w:rsidRPr="006A35FF">
        <w:t>M24</w:t>
      </w:r>
      <w:r>
        <w:tab/>
      </w:r>
      <w:r>
        <w:tab/>
      </w:r>
      <w:r w:rsidRPr="006A35FF">
        <w:t>Ковачевић, Милош (2022) „Веровати под присилом: Разматрање Локовог аргумента у прилог толеранције“,</w:t>
      </w:r>
      <w:r w:rsidRPr="006A35FF">
        <w:rPr>
          <w:i/>
          <w:iCs/>
        </w:rPr>
        <w:t>Theoria</w:t>
      </w:r>
      <w:r w:rsidRPr="006A35FF">
        <w:t xml:space="preserve"> 65 (4): 61–76, број страна: 16, doi: 10.2298/THEO2204061K, број хетероцитата: 0 </w:t>
      </w:r>
    </w:p>
    <w:p w:rsidR="000A07B9" w:rsidRPr="006A35FF" w:rsidRDefault="000A07B9" w:rsidP="00F868A0">
      <w:pPr>
        <w:ind w:left="2074"/>
        <w:jc w:val="both"/>
      </w:pPr>
    </w:p>
    <w:p w:rsidR="000A07B9" w:rsidRDefault="000A07B9" w:rsidP="00F868A0">
      <w:pPr>
        <w:ind w:left="2074"/>
        <w:jc w:val="both"/>
      </w:pPr>
      <w:r w:rsidRPr="006A35FF">
        <w:t>M24</w:t>
      </w:r>
      <w:r w:rsidRPr="006A35FF">
        <w:tab/>
      </w:r>
      <w:r>
        <w:tab/>
      </w:r>
      <w:r w:rsidRPr="00F868A0">
        <w:t>Ковачевић, Милош</w:t>
      </w:r>
      <w:r w:rsidRPr="006A35FF">
        <w:t xml:space="preserve">(2017) „Хијерархијска анализа личне аутономије и проблем манипулације“, </w:t>
      </w:r>
      <w:r w:rsidRPr="006A35FF">
        <w:rPr>
          <w:i/>
          <w:iCs/>
        </w:rPr>
        <w:t>Theoria</w:t>
      </w:r>
      <w:r w:rsidRPr="006A35FF">
        <w:t xml:space="preserve">, 60 (2): 85–100, број страна: 16, doi: 10.2298/THEO1702085K, број хетероцитата: 1 </w:t>
      </w:r>
    </w:p>
    <w:p w:rsidR="000A07B9" w:rsidRPr="006A35FF" w:rsidRDefault="000A07B9" w:rsidP="00F868A0">
      <w:pPr>
        <w:ind w:left="2074"/>
        <w:jc w:val="both"/>
      </w:pPr>
    </w:p>
    <w:p w:rsidR="000A07B9" w:rsidRPr="006A35FF" w:rsidRDefault="000A07B9" w:rsidP="00F868A0">
      <w:pPr>
        <w:ind w:left="2074" w:firstLine="86"/>
        <w:jc w:val="both"/>
      </w:pPr>
      <w:r w:rsidRPr="006A35FF">
        <w:t>M24</w:t>
      </w:r>
      <w:r w:rsidRPr="006A35FF">
        <w:tab/>
      </w:r>
      <w:r>
        <w:tab/>
      </w:r>
      <w:r w:rsidRPr="00F868A0">
        <w:t>Ковачевић, Милош</w:t>
      </w:r>
      <w:r w:rsidRPr="006A35FF">
        <w:t xml:space="preserve">(2016) „Одбрана Миловог едукативног аргумента у прилог представничке демократије“, </w:t>
      </w:r>
      <w:r w:rsidRPr="006A35FF">
        <w:rPr>
          <w:i/>
          <w:iCs/>
        </w:rPr>
        <w:t>Theoria</w:t>
      </w:r>
      <w:r w:rsidRPr="006A35FF">
        <w:t>, 59 (4): 85–92, број страна: 8, doi: 10.2298/THEO1604085K, број хетероцитата: 0</w:t>
      </w:r>
    </w:p>
    <w:p w:rsidR="000A07B9" w:rsidRPr="006A35FF" w:rsidRDefault="000A07B9" w:rsidP="00266D56">
      <w:pPr>
        <w:pStyle w:val="SectionTitle"/>
        <w:jc w:val="both"/>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M30</w:t>
      </w:r>
    </w:p>
    <w:p w:rsidR="000A07B9" w:rsidRPr="006A35FF" w:rsidRDefault="000A07B9" w:rsidP="00266D56">
      <w:pPr>
        <w:pStyle w:val="Textwiththreetabs"/>
        <w:jc w:val="both"/>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M34</w:t>
      </w:r>
      <w:r w:rsidRPr="006A35FF">
        <w:rPr>
          <w:rFonts w:ascii="Times New Roman" w:hAnsi="Times New Roman" w:cs="Times New Roman"/>
          <w:noProof/>
          <w:sz w:val="24"/>
          <w:szCs w:val="24"/>
          <w:lang w:val="sr-Latn-CS"/>
        </w:rPr>
        <w:tab/>
        <w:t xml:space="preserve">Kovačević, Miloš (2023) „Green Decommodification of Labor and Universal Basic Services“ U: </w:t>
      </w:r>
      <w:r w:rsidRPr="006A35FF">
        <w:rPr>
          <w:rFonts w:ascii="Times New Roman" w:hAnsi="Times New Roman" w:cs="Times New Roman"/>
          <w:i/>
          <w:iCs/>
          <w:noProof/>
          <w:sz w:val="24"/>
          <w:szCs w:val="24"/>
          <w:lang w:val="sr-Latn-CS"/>
        </w:rPr>
        <w:t>13th Braga Meetings on Ethics and Political Philosophy Book of Abstracts </w:t>
      </w:r>
      <w:r w:rsidRPr="006A35FF">
        <w:rPr>
          <w:rFonts w:ascii="Times New Roman" w:hAnsi="Times New Roman" w:cs="Times New Roman"/>
          <w:noProof/>
          <w:sz w:val="24"/>
          <w:szCs w:val="24"/>
          <w:lang w:val="sr-Latn-CS"/>
        </w:rPr>
        <w:t>(pp. 104–105). Braga: University of Minho, broj heterocitata: 0</w:t>
      </w:r>
    </w:p>
    <w:p w:rsidR="000A07B9" w:rsidRPr="006A35FF" w:rsidRDefault="000A07B9" w:rsidP="00266D56">
      <w:pPr>
        <w:pStyle w:val="Textwiththreetabs"/>
        <w:jc w:val="both"/>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M34</w:t>
      </w:r>
      <w:r w:rsidRPr="006A35FF">
        <w:rPr>
          <w:rFonts w:ascii="Times New Roman" w:hAnsi="Times New Roman" w:cs="Times New Roman"/>
          <w:noProof/>
          <w:sz w:val="24"/>
          <w:szCs w:val="24"/>
          <w:lang w:val="sr-Latn-CS"/>
        </w:rPr>
        <w:tab/>
        <w:t>Kovačević, Miloš (2023) „Moral Autonomy and Existence of God“ U: K. Ostojić, F. Di Rienzo (eds.), </w:t>
      </w:r>
      <w:r w:rsidRPr="006A35FF">
        <w:rPr>
          <w:rFonts w:ascii="Times New Roman" w:hAnsi="Times New Roman" w:cs="Times New Roman"/>
          <w:i/>
          <w:iCs/>
          <w:noProof/>
          <w:sz w:val="24"/>
          <w:szCs w:val="24"/>
          <w:lang w:val="sr-Latn-CS"/>
        </w:rPr>
        <w:t>Seventh International Interdisciplinary Conference for Young Scholars in Social Sciences and Humanities Contexts </w:t>
      </w:r>
      <w:r w:rsidRPr="006A35FF">
        <w:rPr>
          <w:rFonts w:ascii="Times New Roman" w:hAnsi="Times New Roman" w:cs="Times New Roman"/>
          <w:noProof/>
          <w:sz w:val="24"/>
          <w:szCs w:val="24"/>
          <w:lang w:val="sr-Latn-CS"/>
        </w:rPr>
        <w:t>(pp. 50–51). Novi Sad: Filozofski fakultet, Univerzitet u Novom Sadu, broj heterocitata: 0</w:t>
      </w:r>
    </w:p>
    <w:p w:rsidR="000A07B9" w:rsidRPr="006A35FF" w:rsidRDefault="000A07B9" w:rsidP="00266D56">
      <w:pPr>
        <w:pStyle w:val="Textwiththreetabs"/>
        <w:jc w:val="both"/>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M34</w:t>
      </w:r>
      <w:r w:rsidRPr="006A35FF">
        <w:rPr>
          <w:rFonts w:ascii="Times New Roman" w:hAnsi="Times New Roman" w:cs="Times New Roman"/>
          <w:noProof/>
          <w:sz w:val="24"/>
          <w:szCs w:val="24"/>
          <w:lang w:val="sr-Latn-CS"/>
        </w:rPr>
        <w:tab/>
        <w:t>Kovačević, Miloš (2022) „Online Deliberation and Personal Identity“ U: V. Mevorah et al. (eds.), </w:t>
      </w:r>
      <w:r w:rsidRPr="006A35FF">
        <w:rPr>
          <w:rFonts w:ascii="Times New Roman" w:hAnsi="Times New Roman" w:cs="Times New Roman"/>
          <w:i/>
          <w:iCs/>
          <w:noProof/>
          <w:sz w:val="24"/>
          <w:szCs w:val="24"/>
          <w:lang w:val="sr-Latn-CS"/>
        </w:rPr>
        <w:t>EMERGE 2022 Book of Abstracts </w:t>
      </w:r>
      <w:r w:rsidRPr="006A35FF">
        <w:rPr>
          <w:rFonts w:ascii="Times New Roman" w:hAnsi="Times New Roman" w:cs="Times New Roman"/>
          <w:noProof/>
          <w:sz w:val="24"/>
          <w:szCs w:val="24"/>
          <w:lang w:val="sr-Latn-CS"/>
        </w:rPr>
        <w:t>(pp. 32–33). Beograd: Institut za filozofiju i društvenu teoriju, broj heterocitata: 0</w:t>
      </w:r>
    </w:p>
    <w:p w:rsidR="000A07B9" w:rsidRPr="006A35FF" w:rsidRDefault="000A07B9" w:rsidP="00266D56">
      <w:pPr>
        <w:pStyle w:val="Textwiththreetabs"/>
        <w:jc w:val="both"/>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M34</w:t>
      </w:r>
      <w:r w:rsidRPr="006A35FF">
        <w:rPr>
          <w:rFonts w:ascii="Times New Roman" w:hAnsi="Times New Roman" w:cs="Times New Roman"/>
          <w:noProof/>
          <w:sz w:val="24"/>
          <w:szCs w:val="24"/>
          <w:lang w:val="sr-Latn-CS"/>
        </w:rPr>
        <w:tab/>
        <w:t>Kovačević, Miloš (2020) „Šta emancipacija nije? Određenje indoktrinacije u savremenoj analitičkoj filozofiji“ U: M. Velinov et al. (eds.), </w:t>
      </w:r>
      <w:r w:rsidRPr="006A35FF">
        <w:rPr>
          <w:rFonts w:ascii="Times New Roman" w:hAnsi="Times New Roman" w:cs="Times New Roman"/>
          <w:i/>
          <w:iCs/>
          <w:noProof/>
          <w:sz w:val="24"/>
          <w:szCs w:val="24"/>
          <w:lang w:val="sr-Latn-CS"/>
        </w:rPr>
        <w:t>Čemu još obrazovanje? </w:t>
      </w:r>
      <w:r w:rsidRPr="006A35FF">
        <w:rPr>
          <w:rFonts w:ascii="Times New Roman" w:hAnsi="Times New Roman" w:cs="Times New Roman"/>
          <w:noProof/>
          <w:sz w:val="24"/>
          <w:szCs w:val="24"/>
          <w:lang w:val="sr-Latn-CS"/>
        </w:rPr>
        <w:t>(pp. 40). Beograd: Institut za filozofiju i društvenu teoriju, broj heterocitata: 0</w:t>
      </w:r>
    </w:p>
    <w:p w:rsidR="000A07B9" w:rsidRPr="006A35FF" w:rsidRDefault="000A07B9" w:rsidP="00266D56">
      <w:pPr>
        <w:pStyle w:val="Textwiththreetabs"/>
        <w:jc w:val="both"/>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M34</w:t>
      </w:r>
      <w:r w:rsidRPr="006A35FF">
        <w:rPr>
          <w:rFonts w:ascii="Times New Roman" w:hAnsi="Times New Roman" w:cs="Times New Roman"/>
          <w:noProof/>
          <w:sz w:val="24"/>
          <w:szCs w:val="24"/>
          <w:lang w:val="sr-Latn-CS"/>
        </w:rPr>
        <w:tab/>
        <w:t>Kovačević, Miloš (2019) „Lična autonomija i političko odlučivanje“ U: A. Mirković (eds.), </w:t>
      </w:r>
      <w:r w:rsidRPr="006A35FF">
        <w:rPr>
          <w:rFonts w:ascii="Times New Roman" w:hAnsi="Times New Roman" w:cs="Times New Roman"/>
          <w:i/>
          <w:iCs/>
          <w:noProof/>
          <w:sz w:val="24"/>
          <w:szCs w:val="24"/>
          <w:lang w:val="sr-Latn-CS"/>
        </w:rPr>
        <w:t>Fifth International Interdisciplinary Conference for Young Scholars in Social Sciences and Humanities Contexts </w:t>
      </w:r>
      <w:r w:rsidRPr="006A35FF">
        <w:rPr>
          <w:rFonts w:ascii="Times New Roman" w:hAnsi="Times New Roman" w:cs="Times New Roman"/>
          <w:noProof/>
          <w:sz w:val="24"/>
          <w:szCs w:val="24"/>
          <w:lang w:val="sr-Latn-CS"/>
        </w:rPr>
        <w:t>(pp. 47). Novi Sad: Filozofski fakultet, Univerzitet u Novom Sadu, broj heterocitata: 0</w:t>
      </w:r>
    </w:p>
    <w:p w:rsidR="000A07B9" w:rsidRPr="006A35FF" w:rsidRDefault="000A07B9" w:rsidP="00266D56">
      <w:pPr>
        <w:pStyle w:val="Textwiththreetabs"/>
        <w:jc w:val="both"/>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M34</w:t>
      </w:r>
      <w:r w:rsidRPr="006A35FF">
        <w:rPr>
          <w:rFonts w:ascii="Times New Roman" w:hAnsi="Times New Roman" w:cs="Times New Roman"/>
          <w:noProof/>
          <w:sz w:val="24"/>
          <w:szCs w:val="24"/>
          <w:lang w:val="sr-Latn-CS"/>
        </w:rPr>
        <w:tab/>
        <w:t>Vučković, Aleksandra i Kovačević, Miloš (2018) „Biotehnologija u kontekstu društvene pravde“ U: L. Donadini (eds.), </w:t>
      </w:r>
      <w:r w:rsidRPr="006A35FF">
        <w:rPr>
          <w:rFonts w:ascii="Times New Roman" w:hAnsi="Times New Roman" w:cs="Times New Roman"/>
          <w:i/>
          <w:iCs/>
          <w:noProof/>
          <w:sz w:val="24"/>
          <w:szCs w:val="24"/>
          <w:lang w:val="sr-Latn-CS"/>
        </w:rPr>
        <w:t>Izazovi društvenih i humanističkih znanosti u 21. stoljeću</w:t>
      </w:r>
      <w:r w:rsidRPr="006A35FF">
        <w:rPr>
          <w:rFonts w:ascii="Times New Roman" w:hAnsi="Times New Roman" w:cs="Times New Roman"/>
          <w:noProof/>
          <w:sz w:val="24"/>
          <w:szCs w:val="24"/>
          <w:lang w:val="sr-Latn-CS"/>
        </w:rPr>
        <w:t xml:space="preserve"> (pp. 36). Split: Filozofski fakultet, broj heterocitata: 0</w:t>
      </w:r>
    </w:p>
    <w:p w:rsidR="000A07B9" w:rsidRPr="006A35FF" w:rsidRDefault="000A07B9" w:rsidP="00266D56">
      <w:pPr>
        <w:pStyle w:val="Textwiththreetabs"/>
        <w:jc w:val="both"/>
        <w:rPr>
          <w:rFonts w:ascii="Times New Roman" w:hAnsi="Times New Roman" w:cs="Times New Roman"/>
          <w:noProof/>
          <w:sz w:val="24"/>
          <w:szCs w:val="24"/>
          <w:lang w:val="sr-Latn-CS"/>
        </w:rPr>
      </w:pPr>
    </w:p>
    <w:p w:rsidR="000A07B9" w:rsidRPr="006A35FF" w:rsidRDefault="000A07B9" w:rsidP="00266D56">
      <w:pPr>
        <w:pStyle w:val="SectionTitle"/>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M50</w:t>
      </w:r>
    </w:p>
    <w:p w:rsidR="000A07B9" w:rsidRDefault="000A07B9" w:rsidP="00F868A0">
      <w:pPr>
        <w:ind w:left="1354" w:firstLine="720"/>
      </w:pPr>
    </w:p>
    <w:p w:rsidR="000A07B9" w:rsidRPr="006A35FF" w:rsidRDefault="000A07B9" w:rsidP="00F868A0">
      <w:pPr>
        <w:ind w:left="2160"/>
        <w:jc w:val="both"/>
      </w:pPr>
      <w:r w:rsidRPr="006A35FF">
        <w:t>M53</w:t>
      </w:r>
      <w:r w:rsidRPr="006A35FF">
        <w:tab/>
      </w:r>
      <w:r>
        <w:tab/>
      </w:r>
      <w:r w:rsidRPr="006A35FF">
        <w:t xml:space="preserve">Вучковић, Александра и Ковачевић, Милош(2018) „Ка обухватнијој интерпретацији Кантове етике: Случај оних на које гледамо само као на средство“, </w:t>
      </w:r>
      <w:r w:rsidRPr="006A35FF">
        <w:rPr>
          <w:i/>
          <w:iCs/>
        </w:rPr>
        <w:t>Филозофске студије</w:t>
      </w:r>
      <w:r w:rsidRPr="006A35FF">
        <w:t>, 34: 79–98, број страна: 20, број хетероцитата: 0</w:t>
      </w:r>
    </w:p>
    <w:p w:rsidR="000A07B9" w:rsidRPr="006A35FF" w:rsidRDefault="000A07B9" w:rsidP="00266D56">
      <w:pPr>
        <w:pStyle w:val="SectionTitle"/>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M60</w:t>
      </w:r>
    </w:p>
    <w:p w:rsidR="000A07B9" w:rsidRDefault="000A07B9" w:rsidP="00F868A0">
      <w:pPr>
        <w:ind w:left="2074"/>
      </w:pPr>
    </w:p>
    <w:p w:rsidR="000A07B9" w:rsidRPr="006A35FF" w:rsidRDefault="000A07B9" w:rsidP="00E617AA">
      <w:pPr>
        <w:ind w:left="2160"/>
        <w:jc w:val="both"/>
      </w:pPr>
      <w:r w:rsidRPr="006A35FF">
        <w:t>M64</w:t>
      </w:r>
      <w:r w:rsidRPr="006A35FF">
        <w:tab/>
      </w:r>
      <w:r>
        <w:tab/>
      </w:r>
      <w:r w:rsidRPr="00F868A0">
        <w:t>Ковачевић, Милош</w:t>
      </w:r>
      <w:r w:rsidRPr="006A35FF">
        <w:t>(2023) „Између гарантованог запослења и универзалног основног дохотка – универзалне основне услуге“ У: Ненад Спасојевић, Андреа Матијевић (</w:t>
      </w:r>
      <w:r>
        <w:rPr>
          <w:lang/>
        </w:rPr>
        <w:t>прир</w:t>
      </w:r>
      <w:r w:rsidRPr="006A35FF">
        <w:t>.), </w:t>
      </w:r>
      <w:r w:rsidRPr="006A35FF">
        <w:rPr>
          <w:i/>
          <w:iCs/>
        </w:rPr>
        <w:t xml:space="preserve">Научна конференција: перспективе политичких наука у савременом друштвуII </w:t>
      </w:r>
      <w:r w:rsidRPr="006A35FF">
        <w:t>(</w:t>
      </w:r>
      <w:r>
        <w:rPr>
          <w:lang/>
        </w:rPr>
        <w:t>стр</w:t>
      </w:r>
      <w:r w:rsidRPr="006A35FF">
        <w:t>.21-22). Београд: Институт за политичке студије, број хетероцитата: 0</w:t>
      </w:r>
    </w:p>
    <w:p w:rsidR="000A07B9" w:rsidRDefault="000A07B9" w:rsidP="00E617AA">
      <w:pPr>
        <w:ind w:left="1440" w:firstLine="720"/>
        <w:jc w:val="both"/>
      </w:pPr>
    </w:p>
    <w:p w:rsidR="000A07B9" w:rsidRPr="006A35FF" w:rsidRDefault="000A07B9" w:rsidP="00E617AA">
      <w:pPr>
        <w:ind w:left="2160"/>
        <w:jc w:val="both"/>
      </w:pPr>
      <w:r w:rsidRPr="006A35FF">
        <w:t>M</w:t>
      </w:r>
      <w:r>
        <w:rPr>
          <w:lang/>
        </w:rPr>
        <w:t>6</w:t>
      </w:r>
      <w:r w:rsidRPr="006A35FF">
        <w:t>4</w:t>
      </w:r>
      <w:r w:rsidRPr="006A35FF">
        <w:tab/>
      </w:r>
      <w:r>
        <w:tab/>
      </w:r>
      <w:r w:rsidRPr="00F868A0">
        <w:t>Ковачевић, Милош</w:t>
      </w:r>
      <w:r w:rsidRPr="006A35FF">
        <w:t>(2017) „Хијерархијска анализа личне аутономије и проблем манипулације“ У: М. Петковић(</w:t>
      </w:r>
      <w:r>
        <w:rPr>
          <w:lang/>
        </w:rPr>
        <w:t>прир</w:t>
      </w:r>
      <w:r w:rsidRPr="006A35FF">
        <w:t>.), </w:t>
      </w:r>
      <w:r w:rsidRPr="006A35FF">
        <w:rPr>
          <w:i/>
          <w:iCs/>
        </w:rPr>
        <w:t>18. Међународна филозофска школаFelix Romuliana </w:t>
      </w:r>
      <w:r w:rsidRPr="006A35FF">
        <w:t>(</w:t>
      </w:r>
      <w:r>
        <w:rPr>
          <w:lang/>
        </w:rPr>
        <w:t>стр</w:t>
      </w:r>
      <w:r w:rsidRPr="006A35FF">
        <w:t>. 21–22). Зајечар: ЦЕКИТ: Центар за културу и туризам града Зајечара, број хетероцитата: 0</w:t>
      </w:r>
    </w:p>
    <w:p w:rsidR="000A07B9" w:rsidRPr="006A35FF" w:rsidRDefault="000A07B9" w:rsidP="00266D56">
      <w:pPr>
        <w:pStyle w:val="SectionTitle"/>
        <w:rPr>
          <w:rFonts w:ascii="Times New Roman" w:hAnsi="Times New Roman" w:cs="Times New Roman"/>
          <w:noProof/>
          <w:sz w:val="24"/>
          <w:szCs w:val="24"/>
          <w:lang w:val="sr-Latn-CS"/>
        </w:rPr>
      </w:pPr>
      <w:r w:rsidRPr="006A35FF">
        <w:rPr>
          <w:rFonts w:ascii="Times New Roman" w:hAnsi="Times New Roman" w:cs="Times New Roman"/>
          <w:noProof/>
          <w:sz w:val="24"/>
          <w:szCs w:val="24"/>
          <w:lang w:val="sr-Latn-CS"/>
        </w:rPr>
        <w:t>M70</w:t>
      </w:r>
    </w:p>
    <w:p w:rsidR="000A07B9" w:rsidRDefault="000A07B9" w:rsidP="00732B38">
      <w:pPr>
        <w:ind w:left="2160"/>
      </w:pPr>
    </w:p>
    <w:p w:rsidR="000A07B9" w:rsidRDefault="000A07B9" w:rsidP="00732B38">
      <w:pPr>
        <w:ind w:left="2160"/>
        <w:jc w:val="both"/>
      </w:pPr>
      <w:r w:rsidRPr="006A35FF">
        <w:t>M70</w:t>
      </w:r>
      <w:r>
        <w:tab/>
      </w:r>
      <w:r w:rsidRPr="006A35FF">
        <w:tab/>
      </w:r>
      <w:r w:rsidRPr="00F868A0">
        <w:t>Ковачевић, Милош</w:t>
      </w:r>
      <w:r w:rsidRPr="006A35FF">
        <w:t>(2023) „Лична аутономија и политичко одлучивање“, Београд: Филозофски факултет, број хетероцитата: 0</w:t>
      </w:r>
    </w:p>
    <w:p w:rsidR="000A07B9" w:rsidRDefault="000A07B9" w:rsidP="00732B38">
      <w:pPr>
        <w:ind w:left="2160"/>
        <w:jc w:val="both"/>
      </w:pPr>
    </w:p>
    <w:p w:rsidR="000A07B9" w:rsidRPr="006A35FF" w:rsidRDefault="000A07B9" w:rsidP="00732B38">
      <w:pPr>
        <w:ind w:left="2160"/>
        <w:jc w:val="both"/>
      </w:pPr>
    </w:p>
    <w:p w:rsidR="000A07B9" w:rsidRDefault="000A07B9" w:rsidP="00030DD8">
      <w:pPr>
        <w:pStyle w:val="Textwiththreetabs"/>
        <w:numPr>
          <w:ilvl w:val="0"/>
          <w:numId w:val="2"/>
        </w:numPr>
        <w:rPr>
          <w:rFonts w:ascii="Times New Roman" w:hAnsi="Times New Roman" w:cs="Times New Roman"/>
          <w:b/>
          <w:bCs/>
          <w:noProof/>
          <w:sz w:val="24"/>
          <w:szCs w:val="24"/>
          <w:lang w:val="sr-Latn-CS"/>
        </w:rPr>
      </w:pPr>
      <w:r w:rsidRPr="006A35FF">
        <w:rPr>
          <w:rFonts w:ascii="Times New Roman" w:hAnsi="Times New Roman" w:cs="Times New Roman"/>
          <w:b/>
          <w:bCs/>
          <w:noProof/>
          <w:sz w:val="24"/>
          <w:szCs w:val="24"/>
          <w:lang w:val="sr-Latn-CS"/>
        </w:rPr>
        <w:t xml:space="preserve">Анализа </w:t>
      </w:r>
      <w:r>
        <w:rPr>
          <w:rFonts w:ascii="Times New Roman" w:hAnsi="Times New Roman" w:cs="Times New Roman"/>
          <w:b/>
          <w:bCs/>
          <w:noProof/>
          <w:sz w:val="24"/>
          <w:szCs w:val="24"/>
          <w:lang/>
        </w:rPr>
        <w:t xml:space="preserve">научних </w:t>
      </w:r>
      <w:r w:rsidRPr="006A35FF">
        <w:rPr>
          <w:rFonts w:ascii="Times New Roman" w:hAnsi="Times New Roman" w:cs="Times New Roman"/>
          <w:b/>
          <w:bCs/>
          <w:noProof/>
          <w:sz w:val="24"/>
          <w:szCs w:val="24"/>
          <w:lang w:val="sr-Latn-CS"/>
        </w:rPr>
        <w:t>радова</w:t>
      </w:r>
    </w:p>
    <w:p w:rsidR="000A07B9" w:rsidRPr="006A35FF" w:rsidRDefault="000A07B9" w:rsidP="0053134E">
      <w:pPr>
        <w:pStyle w:val="Textwiththreetabs"/>
        <w:ind w:left="0"/>
        <w:rPr>
          <w:rFonts w:ascii="Times New Roman" w:hAnsi="Times New Roman" w:cs="Times New Roman"/>
          <w:noProof/>
          <w:sz w:val="24"/>
          <w:szCs w:val="24"/>
          <w:lang w:val="sr-Latn-CS"/>
        </w:rPr>
      </w:pPr>
    </w:p>
    <w:p w:rsidR="000A07B9" w:rsidRDefault="000A07B9" w:rsidP="006A35FF">
      <w:pPr>
        <w:spacing w:line="360" w:lineRule="auto"/>
        <w:jc w:val="both"/>
        <w:rPr>
          <w:lang/>
        </w:rPr>
      </w:pPr>
      <w:r w:rsidRPr="006A35FF">
        <w:t xml:space="preserve">Милош Ковачевић је до сада објавио четири научна рада. Објавио је 2016. године чланак „Одбрана Миловог едукативног аргумента у прилог представничке демократије“ у часопису </w:t>
      </w:r>
      <w:r w:rsidRPr="006A35FF">
        <w:rPr>
          <w:i/>
          <w:iCs/>
        </w:rPr>
        <w:t>Theoria</w:t>
      </w:r>
      <w:r w:rsidRPr="006A35FF">
        <w:t xml:space="preserve">, 59 (4), стр. 85–92. Након тога 2017. године објавио у часопису </w:t>
      </w:r>
      <w:r w:rsidRPr="006A35FF">
        <w:rPr>
          <w:i/>
          <w:iCs/>
        </w:rPr>
        <w:t xml:space="preserve">Theoria </w:t>
      </w:r>
      <w:r w:rsidRPr="006A35FF">
        <w:t xml:space="preserve">чланак под насловом „Хијерархијска анализа личне аутономије и проблем манипулације“, </w:t>
      </w:r>
      <w:r w:rsidRPr="006A35FF">
        <w:rPr>
          <w:i/>
          <w:iCs/>
        </w:rPr>
        <w:t>Theoria,</w:t>
      </w:r>
      <w:r w:rsidRPr="006A35FF">
        <w:t xml:space="preserve"> 60(4), стр. 85–100. У 2018. години објавио је </w:t>
      </w:r>
      <w:r>
        <w:rPr>
          <w:lang/>
        </w:rPr>
        <w:t xml:space="preserve">коауторски </w:t>
      </w:r>
      <w:r w:rsidRPr="006A35FF">
        <w:t xml:space="preserve">чланак „Ка обухватнијој интерпретацији Кантове етике: Случај оних на које гледамо само као на средство“ у часопису </w:t>
      </w:r>
      <w:r w:rsidRPr="006A35FF">
        <w:rPr>
          <w:i/>
          <w:iCs/>
        </w:rPr>
        <w:t>Филозофске студије</w:t>
      </w:r>
      <w:r w:rsidRPr="006A35FF">
        <w:t xml:space="preserve">, 34, стр. 79–98. У 2022. години објавио је чланак „Веровати под присилом: Разматрање Локовог аргумента у прилог толеранције“ у часопису </w:t>
      </w:r>
      <w:r w:rsidRPr="006A35FF">
        <w:rPr>
          <w:i/>
          <w:iCs/>
        </w:rPr>
        <w:t>Theoria</w:t>
      </w:r>
      <w:r w:rsidRPr="006A35FF">
        <w:t xml:space="preserve">, 65 (4), стр. 61–76. </w:t>
      </w:r>
      <w:r>
        <w:rPr>
          <w:lang/>
        </w:rPr>
        <w:t xml:space="preserve">Поред тога објавио је и апстракте са конференција на којима је учествовао (укупно 8). </w:t>
      </w:r>
    </w:p>
    <w:p w:rsidR="000A07B9" w:rsidRPr="006A35FF" w:rsidRDefault="000A07B9" w:rsidP="006A35FF">
      <w:pPr>
        <w:spacing w:line="360" w:lineRule="auto"/>
        <w:jc w:val="both"/>
      </w:pPr>
    </w:p>
    <w:p w:rsidR="000A07B9" w:rsidRPr="006A35FF" w:rsidRDefault="000A07B9" w:rsidP="006A35FF">
      <w:pPr>
        <w:spacing w:line="360" w:lineRule="auto"/>
        <w:jc w:val="both"/>
        <w:rPr>
          <w:lang w:eastAsia="en-US"/>
        </w:rPr>
      </w:pPr>
      <w:r>
        <w:rPr>
          <w:lang/>
        </w:rPr>
        <w:t xml:space="preserve">У </w:t>
      </w:r>
      <w:r w:rsidRPr="006A35FF">
        <w:t>чланак</w:t>
      </w:r>
      <w:r>
        <w:rPr>
          <w:lang/>
        </w:rPr>
        <w:t>у</w:t>
      </w:r>
      <w:r w:rsidRPr="006A35FF">
        <w:t xml:space="preserve"> „Одбрана Миловог едукативног аргумента у прилог представничке демократије“</w:t>
      </w:r>
      <w:r>
        <w:rPr>
          <w:lang/>
        </w:rPr>
        <w:t xml:space="preserve"> брани се становиште да Мил нуди два аргумента у прилог представничке деморатије. Посебна пажња посвећује се едукативном аргументу по коме представничка демократија </w:t>
      </w:r>
      <w:r w:rsidRPr="006A35FF">
        <w:rPr>
          <w:lang w:eastAsia="en-US"/>
        </w:rPr>
        <w:t xml:space="preserve">нуди највеће могућности за образовање грађана. </w:t>
      </w:r>
      <w:r>
        <w:rPr>
          <w:lang w:eastAsia="en-US"/>
        </w:rPr>
        <w:t>Овај Милов аргумент се у раду брани од Арнесонове критике</w:t>
      </w:r>
      <w:r w:rsidRPr="006A35FF">
        <w:rPr>
          <w:lang w:eastAsia="en-US"/>
        </w:rPr>
        <w:t xml:space="preserve">. Арнесон </w:t>
      </w:r>
      <w:r>
        <w:rPr>
          <w:lang w:eastAsia="en-US"/>
        </w:rPr>
        <w:t>указује да постоји извесна несагласност између Милових аргумената које износи у различитим деловима свог политичког учења. У раду се заступа гледиште да се Милово учење може одбранити од овог типа критике и да је знатно кохерентније него што Арнесон претпоставља</w:t>
      </w:r>
      <w:r w:rsidRPr="006A35FF">
        <w:rPr>
          <w:lang w:eastAsia="en-US"/>
        </w:rPr>
        <w:t>.</w:t>
      </w:r>
    </w:p>
    <w:p w:rsidR="000A07B9" w:rsidRPr="006A35FF" w:rsidRDefault="000A07B9" w:rsidP="006A35FF">
      <w:pPr>
        <w:spacing w:line="360" w:lineRule="auto"/>
        <w:jc w:val="both"/>
        <w:rPr>
          <w:lang w:eastAsia="en-US"/>
        </w:rPr>
      </w:pPr>
    </w:p>
    <w:p w:rsidR="000A07B9" w:rsidRDefault="000A07B9" w:rsidP="00A95935">
      <w:pPr>
        <w:spacing w:line="360" w:lineRule="auto"/>
        <w:jc w:val="both"/>
      </w:pPr>
      <w:r w:rsidRPr="006A35FF">
        <w:rPr>
          <w:lang w:eastAsia="en-US"/>
        </w:rPr>
        <w:t>У рад</w:t>
      </w:r>
      <w:r>
        <w:rPr>
          <w:lang w:eastAsia="en-US"/>
        </w:rPr>
        <w:t xml:space="preserve">у </w:t>
      </w:r>
      <w:r w:rsidRPr="006A35FF">
        <w:t>„Хијерархијска анализа личне аутономије и проблем манипулације“</w:t>
      </w:r>
      <w:r>
        <w:rPr>
          <w:lang w:eastAsia="en-US"/>
        </w:rPr>
        <w:t xml:space="preserve">разматрају се теорије </w:t>
      </w:r>
      <w:r w:rsidRPr="006A35FF">
        <w:rPr>
          <w:lang w:eastAsia="en-US"/>
        </w:rPr>
        <w:t xml:space="preserve">личне аутономије Харија Франкфурта и Џералда Дворкина. </w:t>
      </w:r>
      <w:r>
        <w:rPr>
          <w:lang w:eastAsia="en-US"/>
        </w:rPr>
        <w:t xml:space="preserve">Ковачевић указује да је </w:t>
      </w:r>
      <w:r w:rsidRPr="006A35FF">
        <w:rPr>
          <w:lang w:eastAsia="en-US"/>
        </w:rPr>
        <w:t>Франкфуртова теорија чисто структурална зато што се њоме не узима у обзир начин стицања жеље другог реда</w:t>
      </w:r>
      <w:r>
        <w:rPr>
          <w:lang w:eastAsia="en-US"/>
        </w:rPr>
        <w:t>, сматрајући да т</w:t>
      </w:r>
      <w:r w:rsidRPr="006A35FF">
        <w:rPr>
          <w:lang w:eastAsia="en-US"/>
        </w:rPr>
        <w:t xml:space="preserve">о оставља могућност за утицаје на особу који би подрили њену аутономију. </w:t>
      </w:r>
      <w:r>
        <w:rPr>
          <w:lang w:eastAsia="en-US"/>
        </w:rPr>
        <w:t xml:space="preserve">Тврди се да </w:t>
      </w:r>
      <w:r w:rsidRPr="006A35FF">
        <w:rPr>
          <w:lang w:eastAsia="en-US"/>
        </w:rPr>
        <w:t>Дворкин, са друге стране</w:t>
      </w:r>
      <w:r>
        <w:rPr>
          <w:lang w:eastAsia="en-US"/>
        </w:rPr>
        <w:t>,</w:t>
      </w:r>
      <w:r w:rsidRPr="006A35FF">
        <w:rPr>
          <w:lang w:eastAsia="en-US"/>
        </w:rPr>
        <w:t xml:space="preserve"> привидно избегава проблем манипулације увођењем у</w:t>
      </w:r>
      <w:r>
        <w:rPr>
          <w:lang w:eastAsia="en-US"/>
        </w:rPr>
        <w:t>слова процедуралне независности</w:t>
      </w:r>
      <w:r w:rsidRPr="006A35FF">
        <w:rPr>
          <w:lang w:eastAsia="en-US"/>
        </w:rPr>
        <w:t xml:space="preserve">. </w:t>
      </w:r>
      <w:r>
        <w:rPr>
          <w:lang w:eastAsia="en-US"/>
        </w:rPr>
        <w:t>Ковачевић ипак аргументује да</w:t>
      </w:r>
      <w:r w:rsidRPr="006A35FF">
        <w:rPr>
          <w:lang w:eastAsia="en-US"/>
        </w:rPr>
        <w:t xml:space="preserve"> Дворкинов допринос није теоријски задовољавајући зато што није довољно да прихватљива анализа личне аутономије само наведе неколико интуитивних примера утицаја који ограничавају личну аутономију, него је потребно и да понуди разлог због којег се такви утицаји сматрају опасним по личну аутономију, односно да успостави некакву врсту критеријума. </w:t>
      </w:r>
      <w:r>
        <w:rPr>
          <w:lang w:eastAsia="en-US"/>
        </w:rPr>
        <w:t>Указујући на наведени проблем аутор даје сопствени допринос овој теми кроз</w:t>
      </w:r>
      <w:r w:rsidRPr="006A35FF">
        <w:rPr>
          <w:lang w:eastAsia="en-US"/>
        </w:rPr>
        <w:t xml:space="preserve"> одређењ</w:t>
      </w:r>
      <w:r>
        <w:rPr>
          <w:lang w:eastAsia="en-US"/>
        </w:rPr>
        <w:t>е</w:t>
      </w:r>
      <w:r w:rsidRPr="006A35FF">
        <w:rPr>
          <w:lang w:eastAsia="en-US"/>
        </w:rPr>
        <w:t xml:space="preserve"> критеријума на коме ће процедурална независност бити утемељена. </w:t>
      </w:r>
    </w:p>
    <w:p w:rsidR="000A07B9" w:rsidRPr="006A35FF" w:rsidRDefault="000A07B9" w:rsidP="006A35FF">
      <w:pPr>
        <w:spacing w:line="360" w:lineRule="auto"/>
        <w:jc w:val="both"/>
        <w:rPr>
          <w:lang w:eastAsia="en-US"/>
        </w:rPr>
      </w:pPr>
    </w:p>
    <w:p w:rsidR="000A07B9" w:rsidRPr="006A35FF" w:rsidRDefault="000A07B9" w:rsidP="006A35FF">
      <w:pPr>
        <w:spacing w:line="360" w:lineRule="auto"/>
        <w:jc w:val="both"/>
        <w:rPr>
          <w:lang w:eastAsia="en-US"/>
        </w:rPr>
      </w:pPr>
      <w:r w:rsidRPr="006A35FF">
        <w:rPr>
          <w:lang w:eastAsia="en-US"/>
        </w:rPr>
        <w:t xml:space="preserve">У раду </w:t>
      </w:r>
      <w:r w:rsidRPr="006A35FF">
        <w:t>„Веровати под присилом: Разматрање Локовог аргумента у прилог толеранције“</w:t>
      </w:r>
      <w:r>
        <w:rPr>
          <w:lang/>
        </w:rPr>
        <w:t xml:space="preserve"> Ковачевић </w:t>
      </w:r>
      <w:r w:rsidRPr="006A35FF">
        <w:rPr>
          <w:lang w:eastAsia="en-US"/>
        </w:rPr>
        <w:t>разматра Локов аргумент у прилог верске толеранције. У првом делу рада</w:t>
      </w:r>
      <w:r>
        <w:rPr>
          <w:lang w:eastAsia="en-US"/>
        </w:rPr>
        <w:t xml:space="preserve"> се посебно истражује Локово становиште о неделотворности присиле</w:t>
      </w:r>
      <w:r w:rsidRPr="006A35FF">
        <w:rPr>
          <w:lang w:eastAsia="en-US"/>
        </w:rPr>
        <w:t xml:space="preserve">. У другом делу рада фокус се помера </w:t>
      </w:r>
      <w:r>
        <w:rPr>
          <w:lang w:eastAsia="en-US"/>
        </w:rPr>
        <w:t xml:space="preserve">на </w:t>
      </w:r>
      <w:r w:rsidRPr="006A35FF">
        <w:rPr>
          <w:lang w:eastAsia="en-US"/>
        </w:rPr>
        <w:t>ревидирану верзију</w:t>
      </w:r>
      <w:r>
        <w:rPr>
          <w:lang w:eastAsia="en-US"/>
        </w:rPr>
        <w:t xml:space="preserve"> оригиналног Локовог аргумента</w:t>
      </w:r>
      <w:r w:rsidRPr="006A35FF">
        <w:rPr>
          <w:lang w:eastAsia="en-US"/>
        </w:rPr>
        <w:t xml:space="preserve"> у којој </w:t>
      </w:r>
      <w:r>
        <w:rPr>
          <w:lang w:eastAsia="en-US"/>
        </w:rPr>
        <w:t xml:space="preserve">по Ковачевићевом мишљењу </w:t>
      </w:r>
      <w:r w:rsidRPr="006A35FF">
        <w:rPr>
          <w:lang w:eastAsia="en-US"/>
        </w:rPr>
        <w:t xml:space="preserve">централно место </w:t>
      </w:r>
      <w:r>
        <w:rPr>
          <w:lang w:eastAsia="en-US"/>
        </w:rPr>
        <w:t xml:space="preserve">има </w:t>
      </w:r>
      <w:r w:rsidRPr="006A35FF">
        <w:rPr>
          <w:lang w:eastAsia="en-US"/>
        </w:rPr>
        <w:t xml:space="preserve">појам аутентичности. </w:t>
      </w:r>
      <w:r>
        <w:rPr>
          <w:lang w:eastAsia="en-US"/>
        </w:rPr>
        <w:t xml:space="preserve">Аутор сматра да је уместо </w:t>
      </w:r>
      <w:r w:rsidRPr="006A35FF">
        <w:rPr>
          <w:lang w:eastAsia="en-US"/>
        </w:rPr>
        <w:t xml:space="preserve">потраге за веровањима која нису производ никаквог утицаја неопходно одредити карактер каузалне историје која генерише аутентична веровања. </w:t>
      </w:r>
      <w:r>
        <w:rPr>
          <w:lang w:eastAsia="en-US"/>
        </w:rPr>
        <w:t xml:space="preserve">С тим у вези уводи се </w:t>
      </w:r>
      <w:r w:rsidRPr="006A35FF">
        <w:rPr>
          <w:lang w:eastAsia="en-US"/>
        </w:rPr>
        <w:t>дистинкциј</w:t>
      </w:r>
      <w:r>
        <w:rPr>
          <w:lang w:eastAsia="en-US"/>
        </w:rPr>
        <w:t>а</w:t>
      </w:r>
      <w:r w:rsidRPr="006A35FF">
        <w:rPr>
          <w:lang w:eastAsia="en-US"/>
        </w:rPr>
        <w:t xml:space="preserve"> између легитимних и нелегитимних утицаја кој</w:t>
      </w:r>
      <w:r>
        <w:rPr>
          <w:lang w:eastAsia="en-US"/>
        </w:rPr>
        <w:t>омаутор настоји да понуди допринос</w:t>
      </w:r>
      <w:r w:rsidRPr="006A35FF">
        <w:rPr>
          <w:lang w:eastAsia="en-US"/>
        </w:rPr>
        <w:t xml:space="preserve"> савремено</w:t>
      </w:r>
      <w:r>
        <w:rPr>
          <w:lang w:eastAsia="en-US"/>
        </w:rPr>
        <w:t>м</w:t>
      </w:r>
      <w:r w:rsidRPr="006A35FF">
        <w:rPr>
          <w:lang w:eastAsia="en-US"/>
        </w:rPr>
        <w:t xml:space="preserve"> промишљањ</w:t>
      </w:r>
      <w:r>
        <w:rPr>
          <w:lang w:eastAsia="en-US"/>
        </w:rPr>
        <w:t>у</w:t>
      </w:r>
      <w:r w:rsidRPr="006A35FF">
        <w:rPr>
          <w:lang w:eastAsia="en-US"/>
        </w:rPr>
        <w:t xml:space="preserve"> толеранције. </w:t>
      </w:r>
    </w:p>
    <w:p w:rsidR="000A07B9" w:rsidRPr="006A35FF" w:rsidRDefault="000A07B9" w:rsidP="006A35FF">
      <w:pPr>
        <w:spacing w:line="360" w:lineRule="auto"/>
        <w:jc w:val="both"/>
        <w:rPr>
          <w:lang w:eastAsia="en-US"/>
        </w:rPr>
      </w:pPr>
    </w:p>
    <w:p w:rsidR="000A07B9" w:rsidRDefault="000A07B9" w:rsidP="006A35FF">
      <w:pPr>
        <w:spacing w:line="360" w:lineRule="auto"/>
        <w:jc w:val="both"/>
        <w:rPr>
          <w:lang w:eastAsia="en-US"/>
        </w:rPr>
      </w:pPr>
      <w:r w:rsidRPr="006A35FF">
        <w:rPr>
          <w:lang w:eastAsia="en-US"/>
        </w:rPr>
        <w:t xml:space="preserve">У </w:t>
      </w:r>
      <w:r>
        <w:rPr>
          <w:lang w:eastAsia="en-US"/>
        </w:rPr>
        <w:t xml:space="preserve">коауторском чланку </w:t>
      </w:r>
      <w:r w:rsidRPr="006A35FF">
        <w:t>„Ка обухватнијој интерпретацији Кантове етике: Случај оних на које гледамо само као на средство“</w:t>
      </w:r>
      <w:r>
        <w:rPr>
          <w:lang w:eastAsia="en-US"/>
        </w:rPr>
        <w:t xml:space="preserve">у центру пажње је </w:t>
      </w:r>
      <w:r w:rsidRPr="006A35FF">
        <w:rPr>
          <w:lang w:eastAsia="en-US"/>
        </w:rPr>
        <w:t>Кантов</w:t>
      </w:r>
      <w:r>
        <w:rPr>
          <w:lang w:eastAsia="en-US"/>
        </w:rPr>
        <w:t>а</w:t>
      </w:r>
      <w:r w:rsidRPr="006A35FF">
        <w:rPr>
          <w:lang w:eastAsia="en-US"/>
        </w:rPr>
        <w:t xml:space="preserve"> етик</w:t>
      </w:r>
      <w:r>
        <w:rPr>
          <w:lang w:eastAsia="en-US"/>
        </w:rPr>
        <w:t>а, посебно у вези са питањем</w:t>
      </w:r>
      <w:r w:rsidRPr="006A35FF">
        <w:rPr>
          <w:lang w:eastAsia="en-US"/>
        </w:rPr>
        <w:t xml:space="preserve"> односа према животињама</w:t>
      </w:r>
      <w:r>
        <w:rPr>
          <w:lang w:eastAsia="en-US"/>
        </w:rPr>
        <w:t xml:space="preserve">. У првом делу рада се разматрају основне претпоставке </w:t>
      </w:r>
      <w:r w:rsidRPr="006A35FF">
        <w:rPr>
          <w:lang w:eastAsia="en-US"/>
        </w:rPr>
        <w:t>Кантове етике и разм</w:t>
      </w:r>
      <w:r>
        <w:rPr>
          <w:lang w:eastAsia="en-US"/>
        </w:rPr>
        <w:t>а</w:t>
      </w:r>
      <w:r w:rsidRPr="006A35FF">
        <w:rPr>
          <w:lang w:eastAsia="en-US"/>
        </w:rPr>
        <w:t>тр</w:t>
      </w:r>
      <w:r>
        <w:rPr>
          <w:lang w:eastAsia="en-US"/>
        </w:rPr>
        <w:t>а Кантово</w:t>
      </w:r>
      <w:r w:rsidRPr="006A35FF">
        <w:rPr>
          <w:lang w:eastAsia="en-US"/>
        </w:rPr>
        <w:t xml:space="preserve"> искључивања животиња из домена важења моралн</w:t>
      </w:r>
      <w:r>
        <w:rPr>
          <w:lang w:eastAsia="en-US"/>
        </w:rPr>
        <w:t>и</w:t>
      </w:r>
      <w:r w:rsidRPr="006A35FF">
        <w:rPr>
          <w:lang w:eastAsia="en-US"/>
        </w:rPr>
        <w:t xml:space="preserve">х закона. </w:t>
      </w:r>
      <w:r>
        <w:rPr>
          <w:lang w:eastAsia="en-US"/>
        </w:rPr>
        <w:t xml:space="preserve">Тврди се да </w:t>
      </w:r>
      <w:r w:rsidRPr="006A35FF">
        <w:rPr>
          <w:lang w:eastAsia="en-US"/>
        </w:rPr>
        <w:t xml:space="preserve">је ово искључивање неоправдано и да </w:t>
      </w:r>
      <w:r>
        <w:rPr>
          <w:lang w:eastAsia="en-US"/>
        </w:rPr>
        <w:t>се може критиковати из перспективе</w:t>
      </w:r>
      <w:r w:rsidRPr="006A35FF">
        <w:rPr>
          <w:lang w:eastAsia="en-US"/>
        </w:rPr>
        <w:t xml:space="preserve"> аргумент</w:t>
      </w:r>
      <w:r>
        <w:rPr>
          <w:lang w:eastAsia="en-US"/>
        </w:rPr>
        <w:t>а</w:t>
      </w:r>
      <w:r w:rsidRPr="006A35FF">
        <w:rPr>
          <w:lang w:eastAsia="en-US"/>
        </w:rPr>
        <w:t xml:space="preserve"> заснован</w:t>
      </w:r>
      <w:r>
        <w:rPr>
          <w:lang w:eastAsia="en-US"/>
        </w:rPr>
        <w:t>ог</w:t>
      </w:r>
      <w:r w:rsidRPr="006A35FF">
        <w:rPr>
          <w:lang w:eastAsia="en-US"/>
        </w:rPr>
        <w:t xml:space="preserve"> на граничним случајевима. </w:t>
      </w:r>
      <w:r>
        <w:rPr>
          <w:lang w:eastAsia="en-US"/>
        </w:rPr>
        <w:t>У раду се потом разматра</w:t>
      </w:r>
      <w:r w:rsidRPr="006A35FF">
        <w:rPr>
          <w:lang w:eastAsia="en-US"/>
        </w:rPr>
        <w:t xml:space="preserve"> решење моралног статуса животиња које је понудила Кристин Корсград и пока</w:t>
      </w:r>
      <w:r>
        <w:rPr>
          <w:lang w:eastAsia="en-US"/>
        </w:rPr>
        <w:t>зује</w:t>
      </w:r>
      <w:r w:rsidRPr="006A35FF">
        <w:rPr>
          <w:lang w:eastAsia="en-US"/>
        </w:rPr>
        <w:t xml:space="preserve"> да </w:t>
      </w:r>
      <w:r>
        <w:rPr>
          <w:lang w:eastAsia="en-US"/>
        </w:rPr>
        <w:t xml:space="preserve">оно уједно </w:t>
      </w:r>
      <w:r w:rsidRPr="006A35FF">
        <w:rPr>
          <w:lang w:eastAsia="en-US"/>
        </w:rPr>
        <w:t xml:space="preserve">решава и унутрашњу тензију унутар Кантове етике. </w:t>
      </w:r>
    </w:p>
    <w:p w:rsidR="000A07B9" w:rsidRDefault="000A07B9" w:rsidP="006A35FF">
      <w:pPr>
        <w:spacing w:line="360" w:lineRule="auto"/>
        <w:jc w:val="both"/>
        <w:rPr>
          <w:lang w:eastAsia="en-US"/>
        </w:rPr>
      </w:pPr>
    </w:p>
    <w:p w:rsidR="000A07B9" w:rsidRDefault="000A07B9" w:rsidP="00B35BB2">
      <w:pPr>
        <w:spacing w:line="360" w:lineRule="auto"/>
        <w:jc w:val="both"/>
        <w:rPr>
          <w:lang/>
        </w:rPr>
      </w:pPr>
      <w:r w:rsidRPr="00A95935">
        <w:rPr>
          <w:lang/>
        </w:rPr>
        <w:t>Поред размотрених објављених радова</w:t>
      </w:r>
      <w:r>
        <w:rPr>
          <w:lang/>
        </w:rPr>
        <w:t>,</w:t>
      </w:r>
      <w:r w:rsidRPr="00A95935">
        <w:rPr>
          <w:lang/>
        </w:rPr>
        <w:t xml:space="preserve"> кандидат је успешно одбранио докторску дисертацију под називом </w:t>
      </w:r>
      <w:r w:rsidRPr="00A95935">
        <w:rPr>
          <w:i/>
          <w:iCs/>
        </w:rPr>
        <w:t>Лична аутономија и политичко одлучивање</w:t>
      </w:r>
      <w:r>
        <w:rPr>
          <w:lang/>
        </w:rPr>
        <w:t xml:space="preserve">. Комисија за оцену и одбрану докторске дисертације је установила да сењен </w:t>
      </w:r>
      <w:r>
        <w:t xml:space="preserve">значајан допринос огледа у томе што </w:t>
      </w:r>
      <w:r>
        <w:rPr>
          <w:lang/>
        </w:rPr>
        <w:t>и</w:t>
      </w:r>
      <w:r>
        <w:t>ако су поједини теоретичари истакли значај везе између делиберативне демократије и личне аутономије, у докторској дисертацији Милоша Ковачевића се та веза разматра на систематски начин полазећи од анализе личне аутономије која се потом истражује с обзиром на различите моделе демократског одлучивања, и то пре свега у контексту модела јавне делиберације. У дисертацији је на убедљив начин образложено под којим условима се може очекивати да лична аутономија грађана буде очувана у процесу демократског одлучивања.</w:t>
      </w:r>
      <w:r>
        <w:rPr>
          <w:lang/>
        </w:rPr>
        <w:t xml:space="preserve"> Комисија је такође установила да је реч о оригиналном и самосталном научном раду.</w:t>
      </w:r>
    </w:p>
    <w:p w:rsidR="000A07B9" w:rsidRDefault="000A07B9" w:rsidP="00B35BB2">
      <w:pPr>
        <w:spacing w:line="360" w:lineRule="auto"/>
        <w:jc w:val="both"/>
        <w:rPr>
          <w:i/>
          <w:iCs/>
          <w:lang w:eastAsia="en-US"/>
        </w:rPr>
      </w:pPr>
    </w:p>
    <w:p w:rsidR="000A07B9" w:rsidRDefault="000A07B9" w:rsidP="00C10282">
      <w:pPr>
        <w:autoSpaceDE w:val="0"/>
        <w:autoSpaceDN w:val="0"/>
        <w:adjustRightInd w:val="0"/>
        <w:rPr>
          <w:i/>
          <w:iCs/>
          <w:lang w:eastAsia="en-US"/>
        </w:rPr>
      </w:pPr>
    </w:p>
    <w:p w:rsidR="000A07B9" w:rsidRPr="006A35FF" w:rsidRDefault="000A07B9" w:rsidP="0053134E">
      <w:pPr>
        <w:pStyle w:val="Textwiththreetabs"/>
        <w:numPr>
          <w:ilvl w:val="0"/>
          <w:numId w:val="2"/>
        </w:numPr>
        <w:rPr>
          <w:rFonts w:ascii="Times New Roman" w:hAnsi="Times New Roman" w:cs="Times New Roman"/>
          <w:b/>
          <w:bCs/>
          <w:noProof/>
          <w:sz w:val="24"/>
          <w:szCs w:val="24"/>
          <w:lang w:val="sr-Latn-CS"/>
        </w:rPr>
      </w:pPr>
      <w:r w:rsidRPr="006A35FF">
        <w:rPr>
          <w:rFonts w:ascii="Times New Roman" w:hAnsi="Times New Roman" w:cs="Times New Roman"/>
          <w:b/>
          <w:bCs/>
          <w:noProof/>
          <w:sz w:val="24"/>
          <w:szCs w:val="24"/>
          <w:lang w:val="sr-Latn-CS"/>
        </w:rPr>
        <w:t>Квалитативни показатељи научног рада</w:t>
      </w:r>
    </w:p>
    <w:p w:rsidR="000A07B9" w:rsidRPr="006A35FF" w:rsidRDefault="000A07B9" w:rsidP="0053134E">
      <w:pPr>
        <w:pStyle w:val="Textwiththreetabs"/>
        <w:ind w:left="720"/>
        <w:rPr>
          <w:rFonts w:ascii="Times New Roman" w:hAnsi="Times New Roman" w:cs="Times New Roman"/>
          <w:noProof/>
          <w:sz w:val="24"/>
          <w:szCs w:val="24"/>
          <w:lang w:val="sr-Latn-CS"/>
        </w:rPr>
      </w:pPr>
    </w:p>
    <w:p w:rsidR="000A07B9" w:rsidRPr="006A35FF" w:rsidRDefault="000A07B9" w:rsidP="00D04A7D">
      <w:pPr>
        <w:jc w:val="both"/>
      </w:pPr>
    </w:p>
    <w:p w:rsidR="000A07B9" w:rsidRPr="006A35FF" w:rsidRDefault="000A07B9" w:rsidP="0053134E">
      <w:pPr>
        <w:spacing w:line="360" w:lineRule="auto"/>
        <w:jc w:val="both"/>
      </w:pPr>
      <w:r w:rsidRPr="006A35FF">
        <w:t>Кандидат је од 2018. године ангажован у настави на Филозофском факултету, Универзитета у Београду, на извођењу вежби из предмета Увод у проблеме политике/ Увод у филозофију политике и Савремене теорије правде (2018/2019).</w:t>
      </w:r>
    </w:p>
    <w:p w:rsidR="000A07B9" w:rsidRPr="006A35FF" w:rsidRDefault="000A07B9" w:rsidP="0053134E">
      <w:pPr>
        <w:spacing w:line="360" w:lineRule="auto"/>
        <w:jc w:val="both"/>
      </w:pPr>
    </w:p>
    <w:p w:rsidR="000A07B9" w:rsidRPr="006A35FF" w:rsidRDefault="000A07B9" w:rsidP="0053134E">
      <w:pPr>
        <w:spacing w:line="360" w:lineRule="auto"/>
        <w:jc w:val="both"/>
      </w:pPr>
      <w:r w:rsidRPr="006A35FF">
        <w:t>Учествовао је у организација радионице под називом „Слобода и/или сигурност? Етичке и политичке границе личне одговорности“ одржане 25. марта 2023. године поводом Отворених врата Филозофског факултета у Београду.</w:t>
      </w:r>
    </w:p>
    <w:p w:rsidR="000A07B9" w:rsidRPr="006A35FF" w:rsidRDefault="000A07B9" w:rsidP="0053134E">
      <w:pPr>
        <w:spacing w:line="360" w:lineRule="auto"/>
        <w:jc w:val="both"/>
      </w:pPr>
    </w:p>
    <w:p w:rsidR="000A07B9" w:rsidRPr="005D0F5B" w:rsidRDefault="000A07B9" w:rsidP="00002978">
      <w:pPr>
        <w:spacing w:line="360" w:lineRule="auto"/>
        <w:jc w:val="both"/>
        <w:rPr>
          <w:lang w:val="en-US"/>
        </w:rPr>
      </w:pPr>
      <w:r w:rsidRPr="006A35FF">
        <w:t>Кандидатов научни рад под називом „Хијерархијска анализа личне аутономије и проблем манипулације“</w:t>
      </w:r>
      <w:r>
        <w:rPr>
          <w:lang/>
        </w:rPr>
        <w:t xml:space="preserve">је </w:t>
      </w:r>
      <w:r w:rsidRPr="006A35FF">
        <w:t>цитира</w:t>
      </w:r>
      <w:r>
        <w:rPr>
          <w:lang/>
        </w:rPr>
        <w:t>н у</w:t>
      </w:r>
      <w:r w:rsidRPr="006A35FF">
        <w:t xml:space="preserve"> Bizimana еt al. „Acquiring Epistemological And Moral Autonomy In A Different Culture: An Educational Goal In Rwandan Secondary Schools“, </w:t>
      </w:r>
      <w:r w:rsidRPr="006A35FF">
        <w:rPr>
          <w:i/>
          <w:iCs/>
        </w:rPr>
        <w:t>Multicultural Education</w:t>
      </w:r>
      <w:r w:rsidRPr="006A35FF">
        <w:t xml:space="preserve"> 8 (4): 66-70 DOI: 10.5281/zenodo.6426330</w:t>
      </w:r>
    </w:p>
    <w:p w:rsidR="000A07B9" w:rsidRDefault="000A07B9" w:rsidP="00002978">
      <w:pPr>
        <w:spacing w:line="360" w:lineRule="auto"/>
        <w:jc w:val="both"/>
      </w:pPr>
    </w:p>
    <w:p w:rsidR="000A07B9" w:rsidRPr="006A35FF" w:rsidRDefault="000A07B9" w:rsidP="00002978">
      <w:pPr>
        <w:widowControl w:val="0"/>
        <w:autoSpaceDE w:val="0"/>
        <w:autoSpaceDN w:val="0"/>
        <w:adjustRightInd w:val="0"/>
        <w:jc w:val="both"/>
      </w:pPr>
    </w:p>
    <w:p w:rsidR="000A07B9" w:rsidRPr="006A35FF" w:rsidRDefault="000A07B9" w:rsidP="0053134E">
      <w:pPr>
        <w:spacing w:line="360" w:lineRule="auto"/>
        <w:jc w:val="both"/>
      </w:pPr>
    </w:p>
    <w:p w:rsidR="000A07B9" w:rsidRPr="006A35FF" w:rsidRDefault="000A07B9" w:rsidP="0053134E">
      <w:pPr>
        <w:pStyle w:val="Textwiththreetabs"/>
        <w:rPr>
          <w:rFonts w:ascii="Times New Roman" w:hAnsi="Times New Roman" w:cs="Times New Roman"/>
          <w:noProof/>
          <w:sz w:val="24"/>
          <w:szCs w:val="24"/>
          <w:lang w:val="sr-Latn-CS"/>
        </w:rPr>
      </w:pPr>
    </w:p>
    <w:p w:rsidR="000A07B9" w:rsidRPr="00F67EB0" w:rsidRDefault="000A07B9" w:rsidP="00F67EB0">
      <w:pPr>
        <w:pStyle w:val="ListParagraph"/>
        <w:widowControl w:val="0"/>
        <w:numPr>
          <w:ilvl w:val="0"/>
          <w:numId w:val="2"/>
        </w:numPr>
        <w:autoSpaceDE w:val="0"/>
        <w:autoSpaceDN w:val="0"/>
        <w:adjustRightInd w:val="0"/>
        <w:spacing w:line="278" w:lineRule="exact"/>
        <w:jc w:val="center"/>
        <w:rPr>
          <w:b/>
          <w:bCs/>
        </w:rPr>
      </w:pPr>
      <w:r w:rsidRPr="00F67EB0">
        <w:rPr>
          <w:b/>
          <w:bCs/>
        </w:rPr>
        <w:t>МИНИМАЛНИ КВАНТИТАТИВНИ ЗАХТЕВИ</w:t>
      </w:r>
    </w:p>
    <w:p w:rsidR="000A07B9" w:rsidRPr="006A35FF" w:rsidRDefault="000A07B9" w:rsidP="00266D56">
      <w:pPr>
        <w:widowControl w:val="0"/>
        <w:autoSpaceDE w:val="0"/>
        <w:autoSpaceDN w:val="0"/>
        <w:adjustRightInd w:val="0"/>
        <w:spacing w:line="278" w:lineRule="exact"/>
        <w:jc w:val="center"/>
        <w:rPr>
          <w:b/>
          <w:bCs/>
        </w:rPr>
      </w:pPr>
      <w:r w:rsidRPr="006A35FF">
        <w:rPr>
          <w:b/>
          <w:bCs/>
        </w:rPr>
        <w:t>ЗА СТИЦАЊЕ ПОЈЕДИНАЧНИХ НАУЧНИХ ЗВАЊА</w:t>
      </w:r>
    </w:p>
    <w:p w:rsidR="000A07B9" w:rsidRPr="006A35FF" w:rsidRDefault="000A07B9" w:rsidP="00266D56">
      <w:pPr>
        <w:widowControl w:val="0"/>
        <w:autoSpaceDE w:val="0"/>
        <w:autoSpaceDN w:val="0"/>
        <w:adjustRightInd w:val="0"/>
        <w:spacing w:line="278" w:lineRule="exact"/>
      </w:pPr>
    </w:p>
    <w:tbl>
      <w:tblPr>
        <w:tblW w:w="9360" w:type="dxa"/>
        <w:tblInd w:w="2" w:type="dxa"/>
        <w:tblLayout w:type="fixed"/>
        <w:tblCellMar>
          <w:left w:w="0" w:type="dxa"/>
          <w:right w:w="0" w:type="dxa"/>
        </w:tblCellMar>
        <w:tblLook w:val="0000"/>
      </w:tblPr>
      <w:tblGrid>
        <w:gridCol w:w="1620"/>
        <w:gridCol w:w="5400"/>
        <w:gridCol w:w="1340"/>
        <w:gridCol w:w="1000"/>
      </w:tblGrid>
      <w:tr w:rsidR="000A07B9" w:rsidRPr="00031FA6">
        <w:trPr>
          <w:trHeight w:val="253"/>
        </w:trPr>
        <w:tc>
          <w:tcPr>
            <w:tcW w:w="1620" w:type="dxa"/>
            <w:tcBorders>
              <w:top w:val="nil"/>
              <w:left w:val="nil"/>
              <w:bottom w:val="nil"/>
              <w:right w:val="nil"/>
            </w:tcBorders>
            <w:vAlign w:val="bottom"/>
          </w:tcPr>
          <w:p w:rsidR="000A07B9" w:rsidRPr="00031FA6" w:rsidRDefault="000A07B9" w:rsidP="0060038A">
            <w:pPr>
              <w:widowControl w:val="0"/>
              <w:autoSpaceDE w:val="0"/>
              <w:autoSpaceDN w:val="0"/>
              <w:adjustRightInd w:val="0"/>
            </w:pPr>
          </w:p>
        </w:tc>
        <w:tc>
          <w:tcPr>
            <w:tcW w:w="5400" w:type="dxa"/>
            <w:tcBorders>
              <w:top w:val="nil"/>
              <w:left w:val="nil"/>
              <w:bottom w:val="nil"/>
            </w:tcBorders>
            <w:vAlign w:val="bottom"/>
          </w:tcPr>
          <w:p w:rsidR="000A07B9" w:rsidRPr="00031FA6" w:rsidRDefault="000A07B9" w:rsidP="0060038A">
            <w:pPr>
              <w:widowControl w:val="0"/>
              <w:autoSpaceDE w:val="0"/>
              <w:autoSpaceDN w:val="0"/>
              <w:adjustRightInd w:val="0"/>
              <w:jc w:val="center"/>
            </w:pPr>
            <w:r w:rsidRPr="00031FA6">
              <w:rPr>
                <w:b/>
                <w:bCs/>
                <w:sz w:val="22"/>
                <w:szCs w:val="22"/>
              </w:rPr>
              <w:t>За друштвене и хуманистичке науке</w:t>
            </w:r>
          </w:p>
        </w:tc>
        <w:tc>
          <w:tcPr>
            <w:tcW w:w="1340" w:type="dxa"/>
            <w:tcBorders>
              <w:top w:val="nil"/>
              <w:left w:val="nil"/>
            </w:tcBorders>
            <w:vAlign w:val="bottom"/>
          </w:tcPr>
          <w:p w:rsidR="000A07B9" w:rsidRPr="00031FA6" w:rsidRDefault="000A07B9" w:rsidP="0060038A">
            <w:pPr>
              <w:widowControl w:val="0"/>
              <w:autoSpaceDE w:val="0"/>
              <w:autoSpaceDN w:val="0"/>
              <w:adjustRightInd w:val="0"/>
            </w:pPr>
          </w:p>
        </w:tc>
        <w:tc>
          <w:tcPr>
            <w:tcW w:w="1000" w:type="dxa"/>
            <w:tcBorders>
              <w:top w:val="nil"/>
              <w:left w:val="nil"/>
              <w:bottom w:val="nil"/>
              <w:right w:val="nil"/>
            </w:tcBorders>
            <w:vAlign w:val="bottom"/>
          </w:tcPr>
          <w:p w:rsidR="000A07B9" w:rsidRPr="00031FA6" w:rsidRDefault="000A07B9" w:rsidP="0060038A">
            <w:pPr>
              <w:widowControl w:val="0"/>
              <w:autoSpaceDE w:val="0"/>
              <w:autoSpaceDN w:val="0"/>
              <w:adjustRightInd w:val="0"/>
            </w:pPr>
          </w:p>
        </w:tc>
      </w:tr>
      <w:tr w:rsidR="000A07B9" w:rsidRPr="00031FA6">
        <w:trPr>
          <w:trHeight w:val="294"/>
        </w:trPr>
        <w:tc>
          <w:tcPr>
            <w:tcW w:w="1620" w:type="dxa"/>
            <w:tcBorders>
              <w:top w:val="nil"/>
              <w:left w:val="nil"/>
              <w:bottom w:val="single" w:sz="8" w:space="0" w:color="auto"/>
              <w:right w:val="nil"/>
            </w:tcBorders>
            <w:vAlign w:val="bottom"/>
          </w:tcPr>
          <w:p w:rsidR="000A07B9" w:rsidRPr="00031FA6" w:rsidRDefault="000A07B9" w:rsidP="0060038A">
            <w:pPr>
              <w:widowControl w:val="0"/>
              <w:autoSpaceDE w:val="0"/>
              <w:autoSpaceDN w:val="0"/>
              <w:adjustRightInd w:val="0"/>
            </w:pPr>
          </w:p>
        </w:tc>
        <w:tc>
          <w:tcPr>
            <w:tcW w:w="5400" w:type="dxa"/>
            <w:tcBorders>
              <w:top w:val="nil"/>
              <w:left w:val="nil"/>
              <w:bottom w:val="single" w:sz="4" w:space="0" w:color="auto"/>
            </w:tcBorders>
            <w:vAlign w:val="bottom"/>
          </w:tcPr>
          <w:p w:rsidR="000A07B9" w:rsidRPr="00031FA6" w:rsidRDefault="000A07B9" w:rsidP="0060038A">
            <w:pPr>
              <w:widowControl w:val="0"/>
              <w:autoSpaceDE w:val="0"/>
              <w:autoSpaceDN w:val="0"/>
              <w:adjustRightInd w:val="0"/>
              <w:jc w:val="center"/>
            </w:pPr>
          </w:p>
        </w:tc>
        <w:tc>
          <w:tcPr>
            <w:tcW w:w="1340" w:type="dxa"/>
            <w:tcBorders>
              <w:top w:val="nil"/>
              <w:bottom w:val="single" w:sz="4" w:space="0" w:color="auto"/>
            </w:tcBorders>
            <w:vAlign w:val="bottom"/>
          </w:tcPr>
          <w:p w:rsidR="000A07B9" w:rsidRPr="00031FA6" w:rsidRDefault="000A07B9" w:rsidP="0060038A">
            <w:pPr>
              <w:widowControl w:val="0"/>
              <w:autoSpaceDE w:val="0"/>
              <w:autoSpaceDN w:val="0"/>
              <w:adjustRightInd w:val="0"/>
            </w:pPr>
          </w:p>
        </w:tc>
        <w:tc>
          <w:tcPr>
            <w:tcW w:w="1000" w:type="dxa"/>
            <w:tcBorders>
              <w:top w:val="nil"/>
              <w:left w:val="nil"/>
              <w:bottom w:val="single" w:sz="8" w:space="0" w:color="auto"/>
              <w:right w:val="nil"/>
            </w:tcBorders>
            <w:vAlign w:val="bottom"/>
          </w:tcPr>
          <w:p w:rsidR="000A07B9" w:rsidRPr="00031FA6" w:rsidRDefault="000A07B9" w:rsidP="0060038A">
            <w:pPr>
              <w:widowControl w:val="0"/>
              <w:autoSpaceDE w:val="0"/>
              <w:autoSpaceDN w:val="0"/>
              <w:adjustRightInd w:val="0"/>
            </w:pPr>
          </w:p>
        </w:tc>
      </w:tr>
      <w:tr w:rsidR="000A07B9" w:rsidRPr="00031FA6">
        <w:trPr>
          <w:trHeight w:val="254"/>
        </w:trPr>
        <w:tc>
          <w:tcPr>
            <w:tcW w:w="1620" w:type="dxa"/>
            <w:tcBorders>
              <w:top w:val="nil"/>
              <w:left w:val="single" w:sz="8" w:space="0" w:color="auto"/>
              <w:bottom w:val="nil"/>
              <w:right w:val="single" w:sz="4" w:space="0" w:color="auto"/>
            </w:tcBorders>
          </w:tcPr>
          <w:p w:rsidR="000A07B9" w:rsidRPr="00031FA6" w:rsidRDefault="000A07B9" w:rsidP="0060038A"/>
        </w:tc>
        <w:tc>
          <w:tcPr>
            <w:tcW w:w="5400" w:type="dxa"/>
            <w:tcBorders>
              <w:top w:val="nil"/>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nil"/>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pPr>
          </w:p>
        </w:tc>
        <w:tc>
          <w:tcPr>
            <w:tcW w:w="1000" w:type="dxa"/>
            <w:tcBorders>
              <w:top w:val="nil"/>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52"/>
        </w:trPr>
        <w:tc>
          <w:tcPr>
            <w:tcW w:w="1620" w:type="dxa"/>
            <w:tcBorders>
              <w:top w:val="nil"/>
              <w:left w:val="single" w:sz="8" w:space="0" w:color="auto"/>
              <w:bottom w:val="nil"/>
              <w:right w:val="single" w:sz="4" w:space="0" w:color="auto"/>
            </w:tcBorders>
          </w:tcPr>
          <w:p w:rsidR="000A07B9" w:rsidRPr="00031FA6" w:rsidRDefault="000A07B9" w:rsidP="0060038A">
            <w:r w:rsidRPr="00031FA6">
              <w:rPr>
                <w:sz w:val="22"/>
                <w:szCs w:val="22"/>
              </w:rPr>
              <w:t>Диференцијални услов -</w:t>
            </w:r>
          </w:p>
        </w:tc>
        <w:tc>
          <w:tcPr>
            <w:tcW w:w="5400" w:type="dxa"/>
            <w:tcBorders>
              <w:top w:val="nil"/>
              <w:left w:val="single" w:sz="4" w:space="0" w:color="auto"/>
              <w:bottom w:val="nil"/>
              <w:right w:val="single" w:sz="4" w:space="0" w:color="auto"/>
            </w:tcBorders>
          </w:tcPr>
          <w:p w:rsidR="000A07B9" w:rsidRPr="00031FA6" w:rsidRDefault="000A07B9" w:rsidP="0060038A">
            <w:pPr>
              <w:jc w:val="center"/>
            </w:pPr>
            <w:r w:rsidRPr="00031FA6">
              <w:rPr>
                <w:sz w:val="22"/>
                <w:szCs w:val="22"/>
              </w:rPr>
              <w:t>Потребно је да кандидат има најмање XX поена, који треба да припадају следећим категоријама:</w:t>
            </w:r>
          </w:p>
        </w:tc>
        <w:tc>
          <w:tcPr>
            <w:tcW w:w="1340" w:type="dxa"/>
            <w:tcBorders>
              <w:top w:val="nil"/>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rPr>
                <w:sz w:val="21"/>
                <w:szCs w:val="21"/>
              </w:rPr>
            </w:pPr>
          </w:p>
        </w:tc>
        <w:tc>
          <w:tcPr>
            <w:tcW w:w="1000" w:type="dxa"/>
            <w:tcBorders>
              <w:top w:val="nil"/>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rPr>
                <w:sz w:val="21"/>
                <w:szCs w:val="21"/>
              </w:rPr>
            </w:pPr>
          </w:p>
        </w:tc>
      </w:tr>
      <w:tr w:rsidR="000A07B9" w:rsidRPr="00031FA6">
        <w:trPr>
          <w:trHeight w:val="990"/>
        </w:trPr>
        <w:tc>
          <w:tcPr>
            <w:tcW w:w="1620" w:type="dxa"/>
            <w:tcBorders>
              <w:top w:val="nil"/>
              <w:left w:val="single" w:sz="8" w:space="0" w:color="auto"/>
              <w:right w:val="single" w:sz="4" w:space="0" w:color="auto"/>
            </w:tcBorders>
          </w:tcPr>
          <w:p w:rsidR="000A07B9" w:rsidRPr="00031FA6" w:rsidRDefault="000A07B9" w:rsidP="0060038A">
            <w:r w:rsidRPr="00031FA6">
              <w:rPr>
                <w:sz w:val="22"/>
                <w:szCs w:val="22"/>
              </w:rPr>
              <w:t xml:space="preserve">од првог избора у претходно </w:t>
            </w:r>
          </w:p>
          <w:p w:rsidR="000A07B9" w:rsidRPr="00031FA6" w:rsidRDefault="000A07B9" w:rsidP="0060038A">
            <w:r w:rsidRPr="00031FA6">
              <w:rPr>
                <w:sz w:val="22"/>
                <w:szCs w:val="22"/>
              </w:rPr>
              <w:t>звање до избора у звање</w:t>
            </w:r>
          </w:p>
        </w:tc>
        <w:tc>
          <w:tcPr>
            <w:tcW w:w="5400" w:type="dxa"/>
            <w:tcBorders>
              <w:top w:val="nil"/>
              <w:left w:val="single" w:sz="4" w:space="0" w:color="auto"/>
              <w:right w:val="single" w:sz="4" w:space="0" w:color="auto"/>
            </w:tcBorders>
          </w:tcPr>
          <w:p w:rsidR="000A07B9" w:rsidRPr="00031FA6" w:rsidRDefault="000A07B9" w:rsidP="0060038A">
            <w:pPr>
              <w:jc w:val="center"/>
            </w:pPr>
          </w:p>
        </w:tc>
        <w:tc>
          <w:tcPr>
            <w:tcW w:w="1340" w:type="dxa"/>
            <w:tcBorders>
              <w:top w:val="nil"/>
              <w:left w:val="single" w:sz="4" w:space="0" w:color="auto"/>
              <w:right w:val="single" w:sz="4" w:space="0" w:color="auto"/>
            </w:tcBorders>
            <w:vAlign w:val="bottom"/>
          </w:tcPr>
          <w:p w:rsidR="000A07B9" w:rsidRPr="00031FA6" w:rsidRDefault="000A07B9" w:rsidP="0060038A">
            <w:pPr>
              <w:widowControl w:val="0"/>
              <w:autoSpaceDE w:val="0"/>
              <w:autoSpaceDN w:val="0"/>
              <w:adjustRightInd w:val="0"/>
              <w:rPr>
                <w:sz w:val="21"/>
                <w:szCs w:val="21"/>
              </w:rPr>
            </w:pPr>
          </w:p>
        </w:tc>
        <w:tc>
          <w:tcPr>
            <w:tcW w:w="1000" w:type="dxa"/>
            <w:tcBorders>
              <w:top w:val="nil"/>
              <w:left w:val="single" w:sz="4" w:space="0" w:color="auto"/>
              <w:right w:val="single" w:sz="8" w:space="0" w:color="auto"/>
            </w:tcBorders>
            <w:vAlign w:val="bottom"/>
          </w:tcPr>
          <w:p w:rsidR="000A07B9" w:rsidRPr="00031FA6" w:rsidRDefault="000A07B9" w:rsidP="0060038A">
            <w:pPr>
              <w:widowControl w:val="0"/>
              <w:autoSpaceDE w:val="0"/>
              <w:autoSpaceDN w:val="0"/>
              <w:adjustRightInd w:val="0"/>
              <w:rPr>
                <w:sz w:val="21"/>
                <w:szCs w:val="21"/>
              </w:rPr>
            </w:pPr>
          </w:p>
        </w:tc>
      </w:tr>
      <w:tr w:rsidR="000A07B9" w:rsidRPr="00031FA6">
        <w:trPr>
          <w:trHeight w:val="252"/>
        </w:trPr>
        <w:tc>
          <w:tcPr>
            <w:tcW w:w="1620" w:type="dxa"/>
            <w:tcBorders>
              <w:top w:val="nil"/>
              <w:left w:val="single" w:sz="8" w:space="0" w:color="auto"/>
              <w:bottom w:val="nil"/>
              <w:right w:val="single" w:sz="4" w:space="0" w:color="auto"/>
            </w:tcBorders>
          </w:tcPr>
          <w:p w:rsidR="000A07B9" w:rsidRPr="00031FA6" w:rsidRDefault="000A07B9" w:rsidP="0060038A"/>
        </w:tc>
        <w:tc>
          <w:tcPr>
            <w:tcW w:w="5400" w:type="dxa"/>
            <w:tcBorders>
              <w:top w:val="nil"/>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rPr>
                <w:sz w:val="21"/>
                <w:szCs w:val="21"/>
              </w:rPr>
            </w:pPr>
          </w:p>
        </w:tc>
        <w:tc>
          <w:tcPr>
            <w:tcW w:w="1340" w:type="dxa"/>
            <w:tcBorders>
              <w:top w:val="nil"/>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rPr>
                <w:sz w:val="21"/>
                <w:szCs w:val="21"/>
              </w:rPr>
            </w:pPr>
          </w:p>
        </w:tc>
        <w:tc>
          <w:tcPr>
            <w:tcW w:w="1000" w:type="dxa"/>
            <w:tcBorders>
              <w:top w:val="nil"/>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rPr>
                <w:sz w:val="21"/>
                <w:szCs w:val="21"/>
              </w:rPr>
            </w:pPr>
          </w:p>
        </w:tc>
      </w:tr>
      <w:tr w:rsidR="000A07B9" w:rsidRPr="00031FA6">
        <w:trPr>
          <w:trHeight w:val="296"/>
        </w:trPr>
        <w:tc>
          <w:tcPr>
            <w:tcW w:w="1620" w:type="dxa"/>
            <w:tcBorders>
              <w:top w:val="single" w:sz="4" w:space="0" w:color="auto"/>
              <w:left w:val="single" w:sz="8" w:space="0" w:color="auto"/>
              <w:bottom w:val="nil"/>
              <w:right w:val="single" w:sz="4" w:space="0" w:color="auto"/>
            </w:tcBorders>
            <w:vAlign w:val="bottom"/>
          </w:tcPr>
          <w:p w:rsidR="000A07B9" w:rsidRPr="00031FA6" w:rsidRDefault="000A07B9" w:rsidP="0060038A">
            <w:pPr>
              <w:widowControl w:val="0"/>
              <w:autoSpaceDE w:val="0"/>
              <w:autoSpaceDN w:val="0"/>
              <w:adjustRightInd w:val="0"/>
            </w:pPr>
          </w:p>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jc w:val="center"/>
            </w:pPr>
            <w:r w:rsidRPr="00031FA6">
              <w:rPr>
                <w:sz w:val="22"/>
                <w:szCs w:val="22"/>
              </w:rPr>
              <w:t>Неопходно</w:t>
            </w:r>
          </w:p>
        </w:tc>
        <w:tc>
          <w:tcPr>
            <w:tcW w:w="1000" w:type="dxa"/>
            <w:tcBorders>
              <w:top w:val="single" w:sz="4" w:space="0" w:color="auto"/>
              <w:left w:val="single" w:sz="4" w:space="0" w:color="auto"/>
              <w:bottom w:val="nil"/>
              <w:right w:val="single" w:sz="8" w:space="0" w:color="auto"/>
            </w:tcBorders>
            <w:vAlign w:val="center"/>
          </w:tcPr>
          <w:p w:rsidR="000A07B9" w:rsidRPr="00031FA6" w:rsidRDefault="000A07B9" w:rsidP="0060038A">
            <w:pPr>
              <w:widowControl w:val="0"/>
              <w:autoSpaceDE w:val="0"/>
              <w:autoSpaceDN w:val="0"/>
              <w:adjustRightInd w:val="0"/>
              <w:jc w:val="center"/>
            </w:pPr>
            <w:r w:rsidRPr="00031FA6">
              <w:rPr>
                <w:w w:val="98"/>
                <w:sz w:val="22"/>
                <w:szCs w:val="22"/>
              </w:rPr>
              <w:t>Остварено</w:t>
            </w:r>
          </w:p>
        </w:tc>
      </w:tr>
      <w:tr w:rsidR="000A07B9" w:rsidRPr="00031FA6">
        <w:trPr>
          <w:trHeight w:val="488"/>
        </w:trPr>
        <w:tc>
          <w:tcPr>
            <w:tcW w:w="1620" w:type="dxa"/>
            <w:tcBorders>
              <w:top w:val="nil"/>
              <w:left w:val="single" w:sz="8"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nil"/>
              <w:left w:val="single" w:sz="4" w:space="0" w:color="auto"/>
              <w:bottom w:val="single" w:sz="4" w:space="0" w:color="auto"/>
              <w:right w:val="single" w:sz="4" w:space="0" w:color="auto"/>
            </w:tcBorders>
            <w:vAlign w:val="center"/>
          </w:tcPr>
          <w:p w:rsidR="000A07B9" w:rsidRPr="00031FA6" w:rsidRDefault="000A07B9" w:rsidP="0060038A">
            <w:pPr>
              <w:jc w:val="center"/>
            </w:pPr>
            <w:r w:rsidRPr="00031FA6">
              <w:rPr>
                <w:sz w:val="22"/>
                <w:szCs w:val="22"/>
              </w:rPr>
              <w:t>XX=</w:t>
            </w:r>
          </w:p>
        </w:tc>
        <w:tc>
          <w:tcPr>
            <w:tcW w:w="1000" w:type="dxa"/>
            <w:tcBorders>
              <w:top w:val="nil"/>
              <w:left w:val="single" w:sz="4" w:space="0" w:color="auto"/>
              <w:bottom w:val="single" w:sz="4" w:space="0" w:color="auto"/>
              <w:right w:val="single" w:sz="8" w:space="0" w:color="auto"/>
            </w:tcBorders>
            <w:vAlign w:val="bottom"/>
          </w:tcPr>
          <w:p w:rsidR="000A07B9" w:rsidRPr="00031FA6" w:rsidRDefault="000A07B9" w:rsidP="0060038A">
            <w:pPr>
              <w:widowControl w:val="0"/>
              <w:autoSpaceDE w:val="0"/>
              <w:autoSpaceDN w:val="0"/>
              <w:adjustRightInd w:val="0"/>
              <w:spacing w:line="252" w:lineRule="exact"/>
              <w:jc w:val="center"/>
            </w:pPr>
          </w:p>
        </w:tc>
      </w:tr>
      <w:tr w:rsidR="000A07B9" w:rsidRPr="00031FA6">
        <w:trPr>
          <w:trHeight w:val="306"/>
        </w:trPr>
        <w:tc>
          <w:tcPr>
            <w:tcW w:w="1620" w:type="dxa"/>
            <w:tcBorders>
              <w:top w:val="single" w:sz="4" w:space="0" w:color="auto"/>
              <w:left w:val="single" w:sz="8" w:space="0" w:color="auto"/>
              <w:bottom w:val="nil"/>
              <w:right w:val="single" w:sz="4" w:space="0" w:color="auto"/>
            </w:tcBorders>
          </w:tcPr>
          <w:p w:rsidR="000A07B9" w:rsidRPr="00031FA6" w:rsidRDefault="000A07B9" w:rsidP="0060038A">
            <w:pPr>
              <w:rPr>
                <w:b/>
                <w:bCs/>
              </w:rPr>
            </w:pPr>
            <w:r w:rsidRPr="00031FA6">
              <w:rPr>
                <w:b/>
                <w:bCs/>
                <w:sz w:val="22"/>
                <w:szCs w:val="22"/>
              </w:rPr>
              <w:t>Научни</w:t>
            </w:r>
          </w:p>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ind w:left="40"/>
            </w:pPr>
            <w:r w:rsidRPr="00031FA6">
              <w:rPr>
                <w:sz w:val="22"/>
                <w:szCs w:val="22"/>
              </w:rPr>
              <w:t>Укупно</w:t>
            </w: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r w:rsidRPr="00031FA6">
              <w:rPr>
                <w:w w:val="97"/>
                <w:sz w:val="22"/>
                <w:szCs w:val="22"/>
              </w:rPr>
              <w:t>16</w:t>
            </w:r>
          </w:p>
        </w:tc>
        <w:tc>
          <w:tcPr>
            <w:tcW w:w="1000" w:type="dxa"/>
            <w:tcBorders>
              <w:top w:val="single" w:sz="4" w:space="0" w:color="auto"/>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311"/>
        </w:trPr>
        <w:tc>
          <w:tcPr>
            <w:tcW w:w="1620" w:type="dxa"/>
            <w:tcBorders>
              <w:top w:val="nil"/>
              <w:left w:val="single" w:sz="8" w:space="0" w:color="auto"/>
              <w:bottom w:val="single" w:sz="4" w:space="0" w:color="auto"/>
              <w:right w:val="single" w:sz="4" w:space="0" w:color="auto"/>
            </w:tcBorders>
          </w:tcPr>
          <w:p w:rsidR="000A07B9" w:rsidRPr="00031FA6" w:rsidRDefault="000A07B9" w:rsidP="0060038A">
            <w:pPr>
              <w:rPr>
                <w:b/>
                <w:bCs/>
              </w:rPr>
            </w:pPr>
            <w:r w:rsidRPr="00031FA6">
              <w:rPr>
                <w:b/>
                <w:bCs/>
                <w:sz w:val="22"/>
                <w:szCs w:val="22"/>
              </w:rPr>
              <w:t>сарадник</w:t>
            </w:r>
          </w:p>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nil"/>
              <w:left w:val="single" w:sz="4" w:space="0" w:color="auto"/>
              <w:bottom w:val="single" w:sz="4" w:space="0" w:color="auto"/>
              <w:right w:val="single" w:sz="4" w:space="0" w:color="auto"/>
            </w:tcBorders>
            <w:vAlign w:val="center"/>
          </w:tcPr>
          <w:p w:rsidR="000A07B9" w:rsidRPr="00031FA6" w:rsidRDefault="000A07B9" w:rsidP="0060038A">
            <w:pPr>
              <w:widowControl w:val="0"/>
              <w:autoSpaceDE w:val="0"/>
              <w:autoSpaceDN w:val="0"/>
              <w:adjustRightInd w:val="0"/>
              <w:jc w:val="center"/>
            </w:pPr>
          </w:p>
        </w:tc>
        <w:tc>
          <w:tcPr>
            <w:tcW w:w="1000" w:type="dxa"/>
            <w:tcBorders>
              <w:top w:val="nil"/>
              <w:left w:val="single" w:sz="4" w:space="0" w:color="auto"/>
              <w:bottom w:val="single" w:sz="4" w:space="0" w:color="auto"/>
              <w:right w:val="single" w:sz="8" w:space="0" w:color="auto"/>
            </w:tcBorders>
            <w:vAlign w:val="bottom"/>
          </w:tcPr>
          <w:p w:rsidR="000A07B9" w:rsidRPr="00031FA6" w:rsidRDefault="000A07B9" w:rsidP="0060038A">
            <w:pPr>
              <w:widowControl w:val="0"/>
              <w:autoSpaceDE w:val="0"/>
              <w:autoSpaceDN w:val="0"/>
              <w:adjustRightInd w:val="0"/>
              <w:jc w:val="center"/>
            </w:pPr>
            <w:r w:rsidRPr="00031FA6">
              <w:t>22,4</w:t>
            </w:r>
          </w:p>
        </w:tc>
      </w:tr>
      <w:tr w:rsidR="000A07B9" w:rsidRPr="00031FA6">
        <w:trPr>
          <w:trHeight w:val="520"/>
        </w:trPr>
        <w:tc>
          <w:tcPr>
            <w:tcW w:w="1620" w:type="dxa"/>
            <w:tcBorders>
              <w:top w:val="single" w:sz="4" w:space="0" w:color="auto"/>
              <w:left w:val="single" w:sz="8" w:space="0" w:color="auto"/>
              <w:bottom w:val="nil"/>
              <w:right w:val="single" w:sz="4" w:space="0" w:color="auto"/>
            </w:tcBorders>
            <w:vAlign w:val="center"/>
          </w:tcPr>
          <w:p w:rsidR="000A07B9" w:rsidRPr="00031FA6" w:rsidRDefault="000A07B9" w:rsidP="0060038A">
            <w:r w:rsidRPr="00031FA6">
              <w:rPr>
                <w:sz w:val="22"/>
                <w:szCs w:val="22"/>
              </w:rPr>
              <w:t>Обавезни (1)</w:t>
            </w:r>
          </w:p>
          <w:p w:rsidR="000A07B9" w:rsidRPr="00031FA6" w:rsidRDefault="000A07B9" w:rsidP="0060038A"/>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ind w:left="40"/>
            </w:pPr>
            <w:r w:rsidRPr="00031FA6">
              <w:rPr>
                <w:sz w:val="22"/>
                <w:szCs w:val="22"/>
              </w:rPr>
              <w:t>M10+M20+M31+M32+M33+M41+M42+M43+M44+M45+M51+M52</w:t>
            </w: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r w:rsidRPr="00031FA6">
              <w:rPr>
                <w:w w:val="97"/>
                <w:sz w:val="22"/>
                <w:szCs w:val="22"/>
              </w:rPr>
              <w:t>10</w:t>
            </w:r>
          </w:p>
        </w:tc>
        <w:tc>
          <w:tcPr>
            <w:tcW w:w="1000" w:type="dxa"/>
            <w:tcBorders>
              <w:top w:val="single" w:sz="4" w:space="0" w:color="auto"/>
              <w:left w:val="single" w:sz="4" w:space="0" w:color="auto"/>
              <w:right w:val="single" w:sz="8" w:space="0" w:color="auto"/>
            </w:tcBorders>
            <w:vAlign w:val="bottom"/>
          </w:tcPr>
          <w:p w:rsidR="000A07B9" w:rsidRPr="00031FA6" w:rsidRDefault="000A07B9" w:rsidP="0060038A">
            <w:pPr>
              <w:widowControl w:val="0"/>
              <w:autoSpaceDE w:val="0"/>
              <w:autoSpaceDN w:val="0"/>
              <w:adjustRightInd w:val="0"/>
              <w:spacing w:line="20" w:lineRule="exact"/>
              <w:rPr>
                <w:sz w:val="2"/>
                <w:szCs w:val="2"/>
              </w:rPr>
            </w:pPr>
            <w:r w:rsidRPr="00031FA6">
              <w:rPr>
                <w:sz w:val="2"/>
                <w:szCs w:val="2"/>
              </w:rPr>
              <w:t>11212</w:t>
            </w:r>
          </w:p>
        </w:tc>
      </w:tr>
      <w:tr w:rsidR="000A07B9" w:rsidRPr="00031FA6">
        <w:trPr>
          <w:trHeight w:val="308"/>
        </w:trPr>
        <w:tc>
          <w:tcPr>
            <w:tcW w:w="1620" w:type="dxa"/>
            <w:tcBorders>
              <w:top w:val="nil"/>
              <w:left w:val="single" w:sz="8" w:space="0" w:color="auto"/>
              <w:bottom w:val="single" w:sz="4" w:space="0" w:color="auto"/>
              <w:right w:val="single" w:sz="4" w:space="0" w:color="auto"/>
            </w:tcBorders>
          </w:tcPr>
          <w:p w:rsidR="000A07B9" w:rsidRPr="00031FA6" w:rsidRDefault="000A07B9" w:rsidP="0060038A"/>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spacing w:line="252" w:lineRule="exact"/>
              <w:ind w:left="40"/>
            </w:pPr>
          </w:p>
        </w:tc>
        <w:tc>
          <w:tcPr>
            <w:tcW w:w="1340" w:type="dxa"/>
            <w:tcBorders>
              <w:top w:val="nil"/>
              <w:left w:val="single" w:sz="4" w:space="0" w:color="auto"/>
              <w:bottom w:val="single" w:sz="4" w:space="0" w:color="auto"/>
              <w:right w:val="single" w:sz="4" w:space="0" w:color="auto"/>
            </w:tcBorders>
            <w:vAlign w:val="center"/>
          </w:tcPr>
          <w:p w:rsidR="000A07B9" w:rsidRPr="00031FA6" w:rsidRDefault="000A07B9" w:rsidP="0060038A">
            <w:pPr>
              <w:widowControl w:val="0"/>
              <w:autoSpaceDE w:val="0"/>
              <w:autoSpaceDN w:val="0"/>
              <w:adjustRightInd w:val="0"/>
            </w:pPr>
          </w:p>
        </w:tc>
        <w:tc>
          <w:tcPr>
            <w:tcW w:w="1000" w:type="dxa"/>
            <w:tcBorders>
              <w:top w:val="nil"/>
              <w:left w:val="single" w:sz="4" w:space="0" w:color="auto"/>
              <w:bottom w:val="single" w:sz="4" w:space="0" w:color="auto"/>
              <w:right w:val="single" w:sz="8" w:space="0" w:color="auto"/>
            </w:tcBorders>
            <w:vAlign w:val="center"/>
          </w:tcPr>
          <w:p w:rsidR="000A07B9" w:rsidRPr="00031FA6" w:rsidRDefault="000A07B9" w:rsidP="0060038A">
            <w:pPr>
              <w:widowControl w:val="0"/>
              <w:autoSpaceDE w:val="0"/>
              <w:autoSpaceDN w:val="0"/>
              <w:adjustRightInd w:val="0"/>
              <w:jc w:val="center"/>
            </w:pPr>
            <w:r w:rsidRPr="00031FA6">
              <w:t>12</w:t>
            </w:r>
          </w:p>
        </w:tc>
      </w:tr>
      <w:tr w:rsidR="000A07B9" w:rsidRPr="00031FA6">
        <w:trPr>
          <w:trHeight w:val="296"/>
        </w:trPr>
        <w:tc>
          <w:tcPr>
            <w:tcW w:w="1620" w:type="dxa"/>
            <w:tcBorders>
              <w:top w:val="single" w:sz="4" w:space="0" w:color="auto"/>
              <w:left w:val="single" w:sz="8" w:space="0" w:color="auto"/>
              <w:bottom w:val="nil"/>
              <w:right w:val="single" w:sz="4" w:space="0" w:color="auto"/>
            </w:tcBorders>
          </w:tcPr>
          <w:p w:rsidR="000A07B9" w:rsidRPr="00031FA6" w:rsidRDefault="000A07B9" w:rsidP="0060038A">
            <w:r w:rsidRPr="00031FA6">
              <w:rPr>
                <w:sz w:val="22"/>
                <w:szCs w:val="22"/>
              </w:rPr>
              <w:t>Обавезни (2)</w:t>
            </w:r>
          </w:p>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ind w:left="40"/>
            </w:pPr>
            <w:r w:rsidRPr="00031FA6">
              <w:rPr>
                <w:sz w:val="22"/>
                <w:szCs w:val="22"/>
              </w:rPr>
              <w:t>M11+M12+M13+M14+M21+M22+M23+M24+M31+M41+M42+M51</w:t>
            </w: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r w:rsidRPr="00031FA6">
              <w:rPr>
                <w:w w:val="97"/>
                <w:sz w:val="22"/>
                <w:szCs w:val="22"/>
              </w:rPr>
              <w:t>7</w:t>
            </w:r>
          </w:p>
        </w:tc>
        <w:tc>
          <w:tcPr>
            <w:tcW w:w="1000" w:type="dxa"/>
            <w:tcBorders>
              <w:top w:val="single" w:sz="4" w:space="0" w:color="auto"/>
              <w:left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311"/>
        </w:trPr>
        <w:tc>
          <w:tcPr>
            <w:tcW w:w="1620" w:type="dxa"/>
            <w:tcBorders>
              <w:top w:val="nil"/>
              <w:left w:val="single" w:sz="8" w:space="0" w:color="auto"/>
              <w:bottom w:val="single" w:sz="4" w:space="0" w:color="auto"/>
              <w:right w:val="single" w:sz="4" w:space="0" w:color="auto"/>
            </w:tcBorders>
          </w:tcPr>
          <w:p w:rsidR="000A07B9" w:rsidRPr="00031FA6" w:rsidRDefault="000A07B9" w:rsidP="0060038A"/>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nil"/>
              <w:left w:val="single" w:sz="4" w:space="0" w:color="auto"/>
              <w:bottom w:val="single" w:sz="4" w:space="0" w:color="auto"/>
              <w:right w:val="single" w:sz="4" w:space="0" w:color="auto"/>
            </w:tcBorders>
            <w:vAlign w:val="center"/>
          </w:tcPr>
          <w:p w:rsidR="000A07B9" w:rsidRPr="00031FA6" w:rsidRDefault="000A07B9" w:rsidP="0060038A">
            <w:pPr>
              <w:widowControl w:val="0"/>
              <w:autoSpaceDE w:val="0"/>
              <w:autoSpaceDN w:val="0"/>
              <w:adjustRightInd w:val="0"/>
              <w:jc w:val="center"/>
            </w:pPr>
          </w:p>
        </w:tc>
        <w:tc>
          <w:tcPr>
            <w:tcW w:w="1000" w:type="dxa"/>
            <w:tcBorders>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jc w:val="center"/>
            </w:pPr>
            <w:r w:rsidRPr="00031FA6">
              <w:t>12</w:t>
            </w:r>
          </w:p>
        </w:tc>
      </w:tr>
      <w:tr w:rsidR="000A07B9" w:rsidRPr="00031FA6">
        <w:trPr>
          <w:trHeight w:val="296"/>
        </w:trPr>
        <w:tc>
          <w:tcPr>
            <w:tcW w:w="1620" w:type="dxa"/>
            <w:tcBorders>
              <w:top w:val="single" w:sz="4" w:space="0" w:color="auto"/>
              <w:left w:val="single" w:sz="8" w:space="0" w:color="auto"/>
              <w:bottom w:val="nil"/>
              <w:right w:val="single" w:sz="4" w:space="0" w:color="auto"/>
            </w:tcBorders>
          </w:tcPr>
          <w:p w:rsidR="000A07B9" w:rsidRPr="00031FA6" w:rsidRDefault="000A07B9" w:rsidP="0060038A">
            <w:pPr>
              <w:rPr>
                <w:b/>
                <w:bCs/>
              </w:rPr>
            </w:pPr>
            <w:r w:rsidRPr="00031FA6">
              <w:rPr>
                <w:b/>
                <w:bCs/>
                <w:sz w:val="22"/>
                <w:szCs w:val="22"/>
              </w:rPr>
              <w:t>Виши</w:t>
            </w:r>
          </w:p>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ind w:left="40"/>
            </w:pPr>
            <w:r w:rsidRPr="00031FA6">
              <w:rPr>
                <w:sz w:val="22"/>
                <w:szCs w:val="22"/>
              </w:rPr>
              <w:t>Укупно</w:t>
            </w: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r w:rsidRPr="00031FA6">
              <w:rPr>
                <w:w w:val="97"/>
                <w:sz w:val="22"/>
                <w:szCs w:val="22"/>
              </w:rPr>
              <w:t>50</w:t>
            </w:r>
          </w:p>
        </w:tc>
        <w:tc>
          <w:tcPr>
            <w:tcW w:w="1000" w:type="dxa"/>
            <w:tcBorders>
              <w:top w:val="single" w:sz="4" w:space="0" w:color="auto"/>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52"/>
        </w:trPr>
        <w:tc>
          <w:tcPr>
            <w:tcW w:w="1620" w:type="dxa"/>
            <w:tcBorders>
              <w:top w:val="nil"/>
              <w:left w:val="single" w:sz="8" w:space="0" w:color="auto"/>
              <w:bottom w:val="nil"/>
              <w:right w:val="single" w:sz="4" w:space="0" w:color="auto"/>
            </w:tcBorders>
          </w:tcPr>
          <w:p w:rsidR="000A07B9" w:rsidRPr="00031FA6" w:rsidRDefault="000A07B9" w:rsidP="0060038A">
            <w:pPr>
              <w:rPr>
                <w:b/>
                <w:bCs/>
              </w:rPr>
            </w:pPr>
            <w:r w:rsidRPr="00031FA6">
              <w:rPr>
                <w:b/>
                <w:bCs/>
                <w:sz w:val="22"/>
                <w:szCs w:val="22"/>
              </w:rPr>
              <w:t>научни</w:t>
            </w:r>
          </w:p>
        </w:tc>
        <w:tc>
          <w:tcPr>
            <w:tcW w:w="5400" w:type="dxa"/>
            <w:tcBorders>
              <w:top w:val="nil"/>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rPr>
                <w:sz w:val="21"/>
                <w:szCs w:val="21"/>
              </w:rPr>
            </w:pPr>
          </w:p>
        </w:tc>
        <w:tc>
          <w:tcPr>
            <w:tcW w:w="1340" w:type="dxa"/>
            <w:tcBorders>
              <w:top w:val="nil"/>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p>
        </w:tc>
        <w:tc>
          <w:tcPr>
            <w:tcW w:w="1000" w:type="dxa"/>
            <w:tcBorders>
              <w:top w:val="nil"/>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rPr>
                <w:sz w:val="21"/>
                <w:szCs w:val="21"/>
              </w:rPr>
            </w:pPr>
          </w:p>
        </w:tc>
      </w:tr>
      <w:tr w:rsidR="000A07B9" w:rsidRPr="00031FA6">
        <w:trPr>
          <w:trHeight w:val="284"/>
        </w:trPr>
        <w:tc>
          <w:tcPr>
            <w:tcW w:w="1620" w:type="dxa"/>
            <w:tcBorders>
              <w:top w:val="nil"/>
              <w:left w:val="single" w:sz="8" w:space="0" w:color="auto"/>
              <w:bottom w:val="single" w:sz="4" w:space="0" w:color="auto"/>
              <w:right w:val="single" w:sz="4" w:space="0" w:color="auto"/>
            </w:tcBorders>
          </w:tcPr>
          <w:p w:rsidR="000A07B9" w:rsidRPr="00031FA6" w:rsidRDefault="000A07B9" w:rsidP="0060038A">
            <w:pPr>
              <w:rPr>
                <w:b/>
                <w:bCs/>
              </w:rPr>
            </w:pPr>
            <w:r w:rsidRPr="00031FA6">
              <w:rPr>
                <w:b/>
                <w:bCs/>
                <w:sz w:val="22"/>
                <w:szCs w:val="22"/>
              </w:rPr>
              <w:t>сарадник</w:t>
            </w:r>
          </w:p>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nil"/>
              <w:left w:val="single" w:sz="4" w:space="0" w:color="auto"/>
              <w:bottom w:val="single" w:sz="4" w:space="0" w:color="auto"/>
              <w:right w:val="single" w:sz="4" w:space="0" w:color="auto"/>
            </w:tcBorders>
            <w:vAlign w:val="center"/>
          </w:tcPr>
          <w:p w:rsidR="000A07B9" w:rsidRPr="00031FA6" w:rsidRDefault="000A07B9" w:rsidP="0060038A">
            <w:pPr>
              <w:widowControl w:val="0"/>
              <w:autoSpaceDE w:val="0"/>
              <w:autoSpaceDN w:val="0"/>
              <w:adjustRightInd w:val="0"/>
              <w:jc w:val="center"/>
            </w:pPr>
          </w:p>
        </w:tc>
        <w:tc>
          <w:tcPr>
            <w:tcW w:w="1000" w:type="dxa"/>
            <w:tcBorders>
              <w:top w:val="nil"/>
              <w:left w:val="single" w:sz="4" w:space="0" w:color="auto"/>
              <w:bottom w:val="single" w:sz="4" w:space="0" w:color="auto"/>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single" w:sz="4" w:space="0" w:color="auto"/>
              <w:left w:val="single" w:sz="8" w:space="0" w:color="auto"/>
              <w:bottom w:val="nil"/>
              <w:right w:val="single" w:sz="4" w:space="0" w:color="auto"/>
            </w:tcBorders>
          </w:tcPr>
          <w:p w:rsidR="000A07B9" w:rsidRPr="00031FA6" w:rsidRDefault="000A07B9" w:rsidP="0060038A">
            <w:r w:rsidRPr="00031FA6">
              <w:rPr>
                <w:sz w:val="22"/>
                <w:szCs w:val="22"/>
              </w:rPr>
              <w:t>Обавезни (1)</w:t>
            </w:r>
          </w:p>
          <w:p w:rsidR="000A07B9" w:rsidRPr="00031FA6" w:rsidRDefault="000A07B9" w:rsidP="0060038A"/>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pPr>
            <w:r w:rsidRPr="00031FA6">
              <w:rPr>
                <w:sz w:val="22"/>
                <w:szCs w:val="22"/>
              </w:rPr>
              <w:t>M10+M20+M31+M32+M33+M41+M42+M43+M44+M45 +M51</w:t>
            </w:r>
            <w:r w:rsidRPr="00031FA6">
              <w:t>+</w:t>
            </w:r>
            <w:r w:rsidRPr="00031FA6">
              <w:rPr>
                <w:sz w:val="22"/>
                <w:szCs w:val="22"/>
              </w:rPr>
              <w:t xml:space="preserve"> M52 +M53+M54+M61</w:t>
            </w: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r w:rsidRPr="00031FA6">
              <w:rPr>
                <w:sz w:val="22"/>
                <w:szCs w:val="22"/>
              </w:rPr>
              <w:t>40</w:t>
            </w:r>
          </w:p>
        </w:tc>
        <w:tc>
          <w:tcPr>
            <w:tcW w:w="1000" w:type="dxa"/>
            <w:tcBorders>
              <w:top w:val="single" w:sz="4" w:space="0" w:color="auto"/>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nil"/>
              <w:left w:val="single" w:sz="8" w:space="0" w:color="auto"/>
              <w:bottom w:val="single" w:sz="4" w:space="0" w:color="auto"/>
              <w:right w:val="single" w:sz="4" w:space="0" w:color="auto"/>
            </w:tcBorders>
          </w:tcPr>
          <w:p w:rsidR="000A07B9" w:rsidRPr="00031FA6" w:rsidRDefault="000A07B9" w:rsidP="0060038A"/>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nil"/>
              <w:left w:val="single" w:sz="4" w:space="0" w:color="auto"/>
              <w:bottom w:val="single" w:sz="4" w:space="0" w:color="auto"/>
              <w:right w:val="single" w:sz="4" w:space="0" w:color="auto"/>
            </w:tcBorders>
            <w:vAlign w:val="center"/>
          </w:tcPr>
          <w:p w:rsidR="000A07B9" w:rsidRPr="00031FA6" w:rsidRDefault="000A07B9" w:rsidP="0060038A">
            <w:pPr>
              <w:widowControl w:val="0"/>
              <w:autoSpaceDE w:val="0"/>
              <w:autoSpaceDN w:val="0"/>
              <w:adjustRightInd w:val="0"/>
              <w:jc w:val="center"/>
            </w:pPr>
          </w:p>
        </w:tc>
        <w:tc>
          <w:tcPr>
            <w:tcW w:w="1000" w:type="dxa"/>
            <w:tcBorders>
              <w:top w:val="nil"/>
              <w:left w:val="single" w:sz="4" w:space="0" w:color="auto"/>
              <w:bottom w:val="single" w:sz="4" w:space="0" w:color="auto"/>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single" w:sz="4" w:space="0" w:color="auto"/>
              <w:left w:val="single" w:sz="8" w:space="0" w:color="auto"/>
              <w:bottom w:val="nil"/>
              <w:right w:val="single" w:sz="4" w:space="0" w:color="auto"/>
            </w:tcBorders>
          </w:tcPr>
          <w:p w:rsidR="000A07B9" w:rsidRPr="00031FA6" w:rsidRDefault="000A07B9" w:rsidP="0060038A">
            <w:r w:rsidRPr="00031FA6">
              <w:rPr>
                <w:sz w:val="22"/>
                <w:szCs w:val="22"/>
              </w:rPr>
              <w:t>Обавезни (2)*</w:t>
            </w:r>
          </w:p>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pPr>
            <w:r w:rsidRPr="00031FA6">
              <w:rPr>
                <w:sz w:val="22"/>
                <w:szCs w:val="22"/>
              </w:rPr>
              <w:t>M11+M12+M13+M14+M21+M22+M23+M24+M31+M41+M42</w:t>
            </w: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r w:rsidRPr="00031FA6">
              <w:rPr>
                <w:sz w:val="22"/>
                <w:szCs w:val="22"/>
              </w:rPr>
              <w:t>30</w:t>
            </w:r>
          </w:p>
        </w:tc>
        <w:tc>
          <w:tcPr>
            <w:tcW w:w="1000" w:type="dxa"/>
            <w:tcBorders>
              <w:top w:val="single" w:sz="4" w:space="0" w:color="auto"/>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nil"/>
              <w:left w:val="single" w:sz="8" w:space="0" w:color="auto"/>
              <w:bottom w:val="single" w:sz="4" w:space="0" w:color="auto"/>
              <w:right w:val="single" w:sz="4" w:space="0" w:color="auto"/>
            </w:tcBorders>
          </w:tcPr>
          <w:p w:rsidR="000A07B9" w:rsidRPr="00031FA6" w:rsidRDefault="000A07B9" w:rsidP="0060038A"/>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nil"/>
              <w:left w:val="single" w:sz="4" w:space="0" w:color="auto"/>
              <w:bottom w:val="single" w:sz="4" w:space="0" w:color="auto"/>
              <w:right w:val="single" w:sz="4" w:space="0" w:color="auto"/>
            </w:tcBorders>
            <w:vAlign w:val="center"/>
          </w:tcPr>
          <w:p w:rsidR="000A07B9" w:rsidRPr="00031FA6" w:rsidRDefault="000A07B9" w:rsidP="0060038A">
            <w:pPr>
              <w:widowControl w:val="0"/>
              <w:autoSpaceDE w:val="0"/>
              <w:autoSpaceDN w:val="0"/>
              <w:adjustRightInd w:val="0"/>
              <w:jc w:val="center"/>
            </w:pPr>
          </w:p>
        </w:tc>
        <w:tc>
          <w:tcPr>
            <w:tcW w:w="1000" w:type="dxa"/>
            <w:tcBorders>
              <w:top w:val="nil"/>
              <w:left w:val="single" w:sz="4" w:space="0" w:color="auto"/>
              <w:bottom w:val="single" w:sz="4" w:space="0" w:color="auto"/>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single" w:sz="4" w:space="0" w:color="auto"/>
              <w:left w:val="single" w:sz="8" w:space="0" w:color="auto"/>
              <w:bottom w:val="nil"/>
              <w:right w:val="single" w:sz="4" w:space="0" w:color="auto"/>
            </w:tcBorders>
          </w:tcPr>
          <w:p w:rsidR="000A07B9" w:rsidRPr="00031FA6" w:rsidRDefault="000A07B9" w:rsidP="0060038A">
            <w:r w:rsidRPr="00031FA6">
              <w:rPr>
                <w:b/>
                <w:bCs/>
                <w:sz w:val="22"/>
                <w:szCs w:val="22"/>
              </w:rPr>
              <w:t>Научни</w:t>
            </w:r>
          </w:p>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pPr>
            <w:r w:rsidRPr="00031FA6">
              <w:rPr>
                <w:sz w:val="22"/>
                <w:szCs w:val="22"/>
              </w:rPr>
              <w:t>Укупно</w:t>
            </w: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r w:rsidRPr="00031FA6">
              <w:rPr>
                <w:sz w:val="22"/>
                <w:szCs w:val="22"/>
              </w:rPr>
              <w:t>70</w:t>
            </w:r>
          </w:p>
        </w:tc>
        <w:tc>
          <w:tcPr>
            <w:tcW w:w="1000" w:type="dxa"/>
            <w:tcBorders>
              <w:top w:val="single" w:sz="4" w:space="0" w:color="auto"/>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nil"/>
              <w:left w:val="single" w:sz="8" w:space="0" w:color="auto"/>
              <w:bottom w:val="single" w:sz="4" w:space="0" w:color="auto"/>
              <w:right w:val="single" w:sz="4" w:space="0" w:color="auto"/>
            </w:tcBorders>
          </w:tcPr>
          <w:p w:rsidR="000A07B9" w:rsidRPr="00031FA6" w:rsidRDefault="000A07B9" w:rsidP="0060038A">
            <w:pPr>
              <w:rPr>
                <w:b/>
                <w:bCs/>
              </w:rPr>
            </w:pPr>
            <w:r w:rsidRPr="00031FA6">
              <w:rPr>
                <w:b/>
                <w:bCs/>
                <w:sz w:val="22"/>
                <w:szCs w:val="22"/>
              </w:rPr>
              <w:t>саветник</w:t>
            </w:r>
          </w:p>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nil"/>
              <w:left w:val="single" w:sz="4" w:space="0" w:color="auto"/>
              <w:bottom w:val="single" w:sz="4" w:space="0" w:color="auto"/>
              <w:right w:val="single" w:sz="4" w:space="0" w:color="auto"/>
            </w:tcBorders>
            <w:vAlign w:val="center"/>
          </w:tcPr>
          <w:p w:rsidR="000A07B9" w:rsidRPr="00031FA6" w:rsidRDefault="000A07B9" w:rsidP="0060038A">
            <w:pPr>
              <w:widowControl w:val="0"/>
              <w:autoSpaceDE w:val="0"/>
              <w:autoSpaceDN w:val="0"/>
              <w:adjustRightInd w:val="0"/>
              <w:jc w:val="center"/>
            </w:pPr>
          </w:p>
        </w:tc>
        <w:tc>
          <w:tcPr>
            <w:tcW w:w="1000" w:type="dxa"/>
            <w:tcBorders>
              <w:top w:val="nil"/>
              <w:left w:val="single" w:sz="4" w:space="0" w:color="auto"/>
              <w:bottom w:val="single" w:sz="4" w:space="0" w:color="auto"/>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single" w:sz="4" w:space="0" w:color="auto"/>
              <w:left w:val="single" w:sz="8" w:space="0" w:color="auto"/>
              <w:bottom w:val="nil"/>
              <w:right w:val="single" w:sz="4" w:space="0" w:color="auto"/>
            </w:tcBorders>
          </w:tcPr>
          <w:p w:rsidR="000A07B9" w:rsidRPr="00031FA6" w:rsidRDefault="000A07B9" w:rsidP="0060038A">
            <w:r w:rsidRPr="00031FA6">
              <w:rPr>
                <w:sz w:val="22"/>
                <w:szCs w:val="22"/>
              </w:rPr>
              <w:t>Обавезни (1)</w:t>
            </w:r>
          </w:p>
          <w:p w:rsidR="000A07B9" w:rsidRPr="00031FA6" w:rsidRDefault="000A07B9" w:rsidP="0060038A"/>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spacing w:line="252" w:lineRule="exact"/>
              <w:ind w:left="40"/>
            </w:pPr>
            <w:r w:rsidRPr="00031FA6">
              <w:rPr>
                <w:sz w:val="22"/>
                <w:szCs w:val="22"/>
              </w:rPr>
              <w:t>M10+M20+M31+M32+M33+M41+M42+M43+M44+M45+M51+M52 +M53+M54+M61</w:t>
            </w: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r w:rsidRPr="00031FA6">
              <w:rPr>
                <w:sz w:val="22"/>
                <w:szCs w:val="22"/>
              </w:rPr>
              <w:t>54</w:t>
            </w:r>
          </w:p>
        </w:tc>
        <w:tc>
          <w:tcPr>
            <w:tcW w:w="1000" w:type="dxa"/>
            <w:tcBorders>
              <w:top w:val="single" w:sz="4" w:space="0" w:color="auto"/>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nil"/>
              <w:left w:val="single" w:sz="8" w:space="0" w:color="auto"/>
              <w:bottom w:val="single" w:sz="4" w:space="0" w:color="auto"/>
              <w:right w:val="single" w:sz="4" w:space="0" w:color="auto"/>
            </w:tcBorders>
          </w:tcPr>
          <w:p w:rsidR="000A07B9" w:rsidRPr="00031FA6" w:rsidRDefault="000A07B9" w:rsidP="0060038A"/>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spacing w:line="252" w:lineRule="exact"/>
              <w:ind w:left="40"/>
            </w:pPr>
          </w:p>
        </w:tc>
        <w:tc>
          <w:tcPr>
            <w:tcW w:w="1340" w:type="dxa"/>
            <w:tcBorders>
              <w:top w:val="nil"/>
              <w:left w:val="single" w:sz="4" w:space="0" w:color="auto"/>
              <w:bottom w:val="single" w:sz="4" w:space="0" w:color="auto"/>
              <w:right w:val="single" w:sz="4" w:space="0" w:color="auto"/>
            </w:tcBorders>
            <w:vAlign w:val="center"/>
          </w:tcPr>
          <w:p w:rsidR="000A07B9" w:rsidRPr="00031FA6" w:rsidRDefault="000A07B9" w:rsidP="0060038A">
            <w:pPr>
              <w:widowControl w:val="0"/>
              <w:autoSpaceDE w:val="0"/>
              <w:autoSpaceDN w:val="0"/>
              <w:adjustRightInd w:val="0"/>
              <w:jc w:val="center"/>
            </w:pPr>
          </w:p>
        </w:tc>
        <w:tc>
          <w:tcPr>
            <w:tcW w:w="1000" w:type="dxa"/>
            <w:tcBorders>
              <w:top w:val="nil"/>
              <w:left w:val="single" w:sz="4" w:space="0" w:color="auto"/>
              <w:bottom w:val="single" w:sz="4" w:space="0" w:color="auto"/>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single" w:sz="4" w:space="0" w:color="auto"/>
              <w:left w:val="single" w:sz="8" w:space="0" w:color="auto"/>
              <w:bottom w:val="nil"/>
              <w:right w:val="single" w:sz="4" w:space="0" w:color="auto"/>
            </w:tcBorders>
          </w:tcPr>
          <w:p w:rsidR="000A07B9" w:rsidRPr="00031FA6" w:rsidRDefault="000A07B9" w:rsidP="0060038A">
            <w:r w:rsidRPr="00031FA6">
              <w:rPr>
                <w:sz w:val="22"/>
                <w:szCs w:val="22"/>
              </w:rPr>
              <w:t>Обавезни (2)*</w:t>
            </w:r>
          </w:p>
        </w:tc>
        <w:tc>
          <w:tcPr>
            <w:tcW w:w="5400" w:type="dxa"/>
            <w:tcBorders>
              <w:top w:val="single" w:sz="4" w:space="0" w:color="auto"/>
              <w:left w:val="single" w:sz="4" w:space="0" w:color="auto"/>
              <w:bottom w:val="nil"/>
              <w:right w:val="single" w:sz="4" w:space="0" w:color="auto"/>
            </w:tcBorders>
            <w:vAlign w:val="bottom"/>
          </w:tcPr>
          <w:p w:rsidR="000A07B9" w:rsidRPr="00031FA6" w:rsidRDefault="000A07B9" w:rsidP="0060038A">
            <w:pPr>
              <w:widowControl w:val="0"/>
              <w:autoSpaceDE w:val="0"/>
              <w:autoSpaceDN w:val="0"/>
              <w:adjustRightInd w:val="0"/>
            </w:pPr>
            <w:r w:rsidRPr="00031FA6">
              <w:rPr>
                <w:sz w:val="22"/>
                <w:szCs w:val="22"/>
              </w:rPr>
              <w:t>M11+M12+M13+M14+M21+M22+M23+M24+M31+M41+M42</w:t>
            </w:r>
          </w:p>
        </w:tc>
        <w:tc>
          <w:tcPr>
            <w:tcW w:w="1340" w:type="dxa"/>
            <w:tcBorders>
              <w:top w:val="single" w:sz="4" w:space="0" w:color="auto"/>
              <w:left w:val="single" w:sz="4" w:space="0" w:color="auto"/>
              <w:bottom w:val="nil"/>
              <w:right w:val="single" w:sz="4" w:space="0" w:color="auto"/>
            </w:tcBorders>
            <w:vAlign w:val="center"/>
          </w:tcPr>
          <w:p w:rsidR="000A07B9" w:rsidRPr="00031FA6" w:rsidRDefault="000A07B9" w:rsidP="0060038A">
            <w:pPr>
              <w:widowControl w:val="0"/>
              <w:autoSpaceDE w:val="0"/>
              <w:autoSpaceDN w:val="0"/>
              <w:adjustRightInd w:val="0"/>
              <w:jc w:val="center"/>
            </w:pPr>
            <w:r w:rsidRPr="00031FA6">
              <w:rPr>
                <w:sz w:val="22"/>
                <w:szCs w:val="22"/>
              </w:rPr>
              <w:t>40</w:t>
            </w:r>
          </w:p>
        </w:tc>
        <w:tc>
          <w:tcPr>
            <w:tcW w:w="1000" w:type="dxa"/>
            <w:tcBorders>
              <w:top w:val="single" w:sz="4" w:space="0" w:color="auto"/>
              <w:left w:val="single" w:sz="4" w:space="0" w:color="auto"/>
              <w:bottom w:val="nil"/>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84"/>
        </w:trPr>
        <w:tc>
          <w:tcPr>
            <w:tcW w:w="1620" w:type="dxa"/>
            <w:tcBorders>
              <w:top w:val="nil"/>
              <w:left w:val="single" w:sz="8" w:space="0" w:color="auto"/>
              <w:bottom w:val="single" w:sz="4" w:space="0" w:color="auto"/>
              <w:right w:val="single" w:sz="4" w:space="0" w:color="auto"/>
            </w:tcBorders>
          </w:tcPr>
          <w:p w:rsidR="000A07B9" w:rsidRPr="00031FA6" w:rsidRDefault="000A07B9" w:rsidP="0060038A"/>
        </w:tc>
        <w:tc>
          <w:tcPr>
            <w:tcW w:w="540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1340" w:type="dxa"/>
            <w:tcBorders>
              <w:top w:val="nil"/>
              <w:left w:val="single" w:sz="4" w:space="0" w:color="auto"/>
              <w:bottom w:val="single" w:sz="4" w:space="0" w:color="auto"/>
              <w:right w:val="single" w:sz="4" w:space="0" w:color="auto"/>
            </w:tcBorders>
            <w:vAlign w:val="bottom"/>
          </w:tcPr>
          <w:p w:rsidR="000A07B9" w:rsidRPr="00031FA6" w:rsidRDefault="000A07B9" w:rsidP="0060038A">
            <w:pPr>
              <w:widowControl w:val="0"/>
              <w:autoSpaceDE w:val="0"/>
              <w:autoSpaceDN w:val="0"/>
              <w:adjustRightInd w:val="0"/>
            </w:pPr>
          </w:p>
        </w:tc>
        <w:tc>
          <w:tcPr>
            <w:tcW w:w="1000" w:type="dxa"/>
            <w:tcBorders>
              <w:top w:val="nil"/>
              <w:left w:val="single" w:sz="4" w:space="0" w:color="auto"/>
              <w:bottom w:val="single" w:sz="4" w:space="0" w:color="auto"/>
              <w:right w:val="single" w:sz="8" w:space="0" w:color="auto"/>
            </w:tcBorders>
            <w:vAlign w:val="bottom"/>
          </w:tcPr>
          <w:p w:rsidR="000A07B9" w:rsidRPr="00031FA6" w:rsidRDefault="000A07B9" w:rsidP="0060038A">
            <w:pPr>
              <w:widowControl w:val="0"/>
              <w:autoSpaceDE w:val="0"/>
              <w:autoSpaceDN w:val="0"/>
              <w:adjustRightInd w:val="0"/>
            </w:pPr>
          </w:p>
        </w:tc>
      </w:tr>
      <w:tr w:rsidR="000A07B9" w:rsidRPr="00031FA6">
        <w:trPr>
          <w:trHeight w:val="29"/>
        </w:trPr>
        <w:tc>
          <w:tcPr>
            <w:tcW w:w="1620" w:type="dxa"/>
            <w:tcBorders>
              <w:top w:val="single" w:sz="4" w:space="0" w:color="auto"/>
              <w:left w:val="single" w:sz="8" w:space="0" w:color="auto"/>
              <w:bottom w:val="nil"/>
              <w:right w:val="nil"/>
            </w:tcBorders>
            <w:shd w:val="clear" w:color="auto" w:fill="000000"/>
            <w:vAlign w:val="bottom"/>
          </w:tcPr>
          <w:p w:rsidR="000A07B9" w:rsidRPr="00031FA6" w:rsidRDefault="000A07B9" w:rsidP="0060038A">
            <w:pPr>
              <w:widowControl w:val="0"/>
              <w:autoSpaceDE w:val="0"/>
              <w:autoSpaceDN w:val="0"/>
              <w:adjustRightInd w:val="0"/>
              <w:rPr>
                <w:sz w:val="2"/>
                <w:szCs w:val="2"/>
              </w:rPr>
            </w:pPr>
          </w:p>
        </w:tc>
        <w:tc>
          <w:tcPr>
            <w:tcW w:w="5400" w:type="dxa"/>
            <w:tcBorders>
              <w:top w:val="single" w:sz="4" w:space="0" w:color="auto"/>
              <w:left w:val="nil"/>
              <w:bottom w:val="nil"/>
              <w:right w:val="nil"/>
            </w:tcBorders>
            <w:shd w:val="clear" w:color="auto" w:fill="000000"/>
            <w:vAlign w:val="bottom"/>
          </w:tcPr>
          <w:p w:rsidR="000A07B9" w:rsidRPr="00031FA6" w:rsidRDefault="000A07B9" w:rsidP="0060038A">
            <w:pPr>
              <w:widowControl w:val="0"/>
              <w:autoSpaceDE w:val="0"/>
              <w:autoSpaceDN w:val="0"/>
              <w:adjustRightInd w:val="0"/>
              <w:rPr>
                <w:sz w:val="2"/>
                <w:szCs w:val="2"/>
              </w:rPr>
            </w:pPr>
          </w:p>
        </w:tc>
        <w:tc>
          <w:tcPr>
            <w:tcW w:w="1340" w:type="dxa"/>
            <w:tcBorders>
              <w:top w:val="single" w:sz="4" w:space="0" w:color="auto"/>
              <w:left w:val="nil"/>
              <w:bottom w:val="nil"/>
              <w:right w:val="single" w:sz="8" w:space="0" w:color="auto"/>
            </w:tcBorders>
            <w:shd w:val="clear" w:color="auto" w:fill="000000"/>
            <w:vAlign w:val="bottom"/>
          </w:tcPr>
          <w:p w:rsidR="000A07B9" w:rsidRPr="00031FA6" w:rsidRDefault="000A07B9" w:rsidP="0060038A">
            <w:pPr>
              <w:widowControl w:val="0"/>
              <w:autoSpaceDE w:val="0"/>
              <w:autoSpaceDN w:val="0"/>
              <w:adjustRightInd w:val="0"/>
              <w:rPr>
                <w:sz w:val="2"/>
                <w:szCs w:val="2"/>
              </w:rPr>
            </w:pPr>
          </w:p>
        </w:tc>
        <w:tc>
          <w:tcPr>
            <w:tcW w:w="1000" w:type="dxa"/>
            <w:tcBorders>
              <w:top w:val="single" w:sz="4" w:space="0" w:color="auto"/>
              <w:left w:val="nil"/>
              <w:bottom w:val="nil"/>
              <w:right w:val="single" w:sz="8" w:space="0" w:color="auto"/>
            </w:tcBorders>
            <w:shd w:val="clear" w:color="auto" w:fill="000000"/>
            <w:vAlign w:val="bottom"/>
          </w:tcPr>
          <w:p w:rsidR="000A07B9" w:rsidRPr="00031FA6" w:rsidRDefault="000A07B9" w:rsidP="0060038A">
            <w:pPr>
              <w:widowControl w:val="0"/>
              <w:autoSpaceDE w:val="0"/>
              <w:autoSpaceDN w:val="0"/>
              <w:adjustRightInd w:val="0"/>
              <w:rPr>
                <w:sz w:val="2"/>
                <w:szCs w:val="2"/>
              </w:rPr>
            </w:pPr>
          </w:p>
        </w:tc>
      </w:tr>
    </w:tbl>
    <w:p w:rsidR="000A07B9" w:rsidRPr="006A35FF" w:rsidRDefault="000A07B9" w:rsidP="00266D56">
      <w:pPr>
        <w:jc w:val="both"/>
        <w:rPr>
          <w:sz w:val="22"/>
          <w:szCs w:val="22"/>
        </w:rPr>
      </w:pPr>
    </w:p>
    <w:p w:rsidR="000A07B9" w:rsidRPr="006A35FF" w:rsidRDefault="000A07B9" w:rsidP="00266D56">
      <w:pPr>
        <w:jc w:val="both"/>
        <w:rPr>
          <w:sz w:val="22"/>
          <w:szCs w:val="22"/>
        </w:rPr>
      </w:pPr>
    </w:p>
    <w:p w:rsidR="000A07B9" w:rsidRPr="006A35FF" w:rsidRDefault="000A07B9" w:rsidP="00266D56">
      <w:pPr>
        <w:jc w:val="both"/>
        <w:rPr>
          <w:sz w:val="22"/>
          <w:szCs w:val="22"/>
        </w:rPr>
      </w:pPr>
    </w:p>
    <w:p w:rsidR="000A07B9" w:rsidRPr="006A35FF" w:rsidRDefault="000A07B9" w:rsidP="00266D56">
      <w:pPr>
        <w:jc w:val="both"/>
        <w:rPr>
          <w:sz w:val="22"/>
          <w:szCs w:val="22"/>
        </w:rPr>
      </w:pPr>
    </w:p>
    <w:p w:rsidR="000A07B9" w:rsidRPr="006A35FF" w:rsidRDefault="000A07B9" w:rsidP="00266D56">
      <w:pPr>
        <w:widowControl w:val="0"/>
        <w:autoSpaceDE w:val="0"/>
        <w:autoSpaceDN w:val="0"/>
        <w:adjustRightInd w:val="0"/>
        <w:jc w:val="both"/>
      </w:pPr>
    </w:p>
    <w:p w:rsidR="000A07B9" w:rsidRDefault="000A07B9" w:rsidP="00D04A7D">
      <w:pPr>
        <w:autoSpaceDE w:val="0"/>
        <w:autoSpaceDN w:val="0"/>
        <w:adjustRightInd w:val="0"/>
        <w:rPr>
          <w:rFonts w:ascii="ArialUnicodeMS" w:hAnsi="ArialUnicodeMS" w:cs="ArialUnicodeMS"/>
          <w:sz w:val="21"/>
          <w:szCs w:val="21"/>
          <w:lang w:eastAsia="en-US"/>
        </w:rPr>
      </w:pPr>
    </w:p>
    <w:p w:rsidR="000A07B9" w:rsidRDefault="000A07B9" w:rsidP="008A5A49">
      <w:pPr>
        <w:pStyle w:val="ListParagraph"/>
        <w:widowControl w:val="0"/>
        <w:numPr>
          <w:ilvl w:val="0"/>
          <w:numId w:val="2"/>
        </w:numPr>
        <w:autoSpaceDE w:val="0"/>
        <w:autoSpaceDN w:val="0"/>
        <w:adjustRightInd w:val="0"/>
        <w:jc w:val="both"/>
        <w:rPr>
          <w:b/>
          <w:bCs/>
          <w:lang/>
        </w:rPr>
      </w:pPr>
      <w:r w:rsidRPr="00B35BB2">
        <w:rPr>
          <w:b/>
          <w:bCs/>
          <w:lang/>
        </w:rPr>
        <w:t xml:space="preserve">Закључак </w:t>
      </w:r>
    </w:p>
    <w:p w:rsidR="000A07B9" w:rsidRDefault="000A07B9" w:rsidP="00B35BB2">
      <w:pPr>
        <w:widowControl w:val="0"/>
        <w:autoSpaceDE w:val="0"/>
        <w:autoSpaceDN w:val="0"/>
        <w:adjustRightInd w:val="0"/>
        <w:jc w:val="both"/>
        <w:rPr>
          <w:b/>
          <w:bCs/>
          <w:lang/>
        </w:rPr>
      </w:pPr>
    </w:p>
    <w:p w:rsidR="000A07B9" w:rsidRPr="00B35BB2" w:rsidRDefault="000A07B9" w:rsidP="00B35BB2">
      <w:pPr>
        <w:widowControl w:val="0"/>
        <w:autoSpaceDE w:val="0"/>
        <w:autoSpaceDN w:val="0"/>
        <w:adjustRightInd w:val="0"/>
        <w:jc w:val="both"/>
        <w:rPr>
          <w:b/>
          <w:bCs/>
          <w:lang/>
        </w:rPr>
      </w:pPr>
    </w:p>
    <w:p w:rsidR="000A07B9" w:rsidRDefault="000A07B9" w:rsidP="002471BE">
      <w:pPr>
        <w:widowControl w:val="0"/>
        <w:autoSpaceDE w:val="0"/>
        <w:autoSpaceDN w:val="0"/>
        <w:adjustRightInd w:val="0"/>
        <w:jc w:val="both"/>
      </w:pPr>
    </w:p>
    <w:p w:rsidR="000A07B9" w:rsidRDefault="000A07B9" w:rsidP="00002978">
      <w:pPr>
        <w:spacing w:line="360" w:lineRule="auto"/>
        <w:jc w:val="both"/>
        <w:rPr>
          <w:lang/>
        </w:rPr>
      </w:pPr>
      <w:r>
        <w:rPr>
          <w:lang/>
        </w:rPr>
        <w:t xml:space="preserve">Сви објављени радови  кандидата су из области етике и филозофије политике. Упркос томе што се у већини радова кандидат бави модерним ауторима (Локом, Кантом и Милом), становишта ових аутора не разматрају сесамо историјско-филозофски, већ се указује на савремени значај и релевантностњихових теорија. </w:t>
      </w:r>
    </w:p>
    <w:p w:rsidR="000A07B9" w:rsidRDefault="000A07B9" w:rsidP="00002978">
      <w:pPr>
        <w:spacing w:line="360" w:lineRule="auto"/>
        <w:jc w:val="both"/>
        <w:rPr>
          <w:lang/>
        </w:rPr>
      </w:pPr>
    </w:p>
    <w:p w:rsidR="000A07B9" w:rsidRPr="006A35FF" w:rsidRDefault="000A07B9" w:rsidP="00002978">
      <w:pPr>
        <w:spacing w:line="360" w:lineRule="auto"/>
        <w:jc w:val="both"/>
      </w:pPr>
      <w:r w:rsidRPr="006A35FF">
        <w:t>Кандидат има објављена четири научна рада у релевантним часописима и учествовао је на осам конференција. С обзиром да испуњава све услове за избор у предвиђено научно звање, прелажемо Наставно-научном већу Филозофског факултета да изабере др Милоша Ковачевића у звање научни сарадник за научну област Филозофија у области друштвено-хуманистичких наука.</w:t>
      </w:r>
    </w:p>
    <w:p w:rsidR="000A07B9" w:rsidRDefault="000A07B9" w:rsidP="00002978">
      <w:pPr>
        <w:spacing w:after="200" w:line="276" w:lineRule="auto"/>
        <w:rPr>
          <w:rFonts w:ascii="Garamond" w:hAnsi="Garamond" w:cs="Garamond"/>
          <w:sz w:val="22"/>
          <w:szCs w:val="22"/>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noProof w:val="0"/>
          <w:lang w:eastAsia="en-US"/>
        </w:rPr>
      </w:pPr>
    </w:p>
    <w:p w:rsidR="000A07B9" w:rsidRDefault="000A07B9" w:rsidP="00B35BB2">
      <w:pPr>
        <w:spacing w:after="200" w:line="276" w:lineRule="auto"/>
        <w:rPr>
          <w:b/>
          <w:bCs/>
          <w:noProof w:val="0"/>
          <w:lang w:eastAsia="en-US"/>
        </w:rPr>
      </w:pPr>
      <w:r w:rsidRPr="00A219F4">
        <w:rPr>
          <w:noProof w:val="0"/>
          <w:lang w:eastAsia="en-US"/>
        </w:rPr>
        <w:t>Београд,</w:t>
      </w:r>
      <w:r>
        <w:rPr>
          <w:noProof w:val="0"/>
          <w:lang w:eastAsia="en-US"/>
        </w:rPr>
        <w:t xml:space="preserve"> 4 </w:t>
      </w:r>
      <w:r w:rsidRPr="00A219F4">
        <w:rPr>
          <w:noProof w:val="0"/>
          <w:lang w:eastAsia="en-US"/>
        </w:rPr>
        <w:t xml:space="preserve">. </w:t>
      </w:r>
      <w:r>
        <w:rPr>
          <w:noProof w:val="0"/>
          <w:lang w:eastAsia="en-US"/>
        </w:rPr>
        <w:t>3</w:t>
      </w:r>
      <w:r w:rsidRPr="00A219F4">
        <w:rPr>
          <w:noProof w:val="0"/>
          <w:lang w:eastAsia="en-US"/>
        </w:rPr>
        <w:t>. 202</w:t>
      </w:r>
      <w:r>
        <w:rPr>
          <w:noProof w:val="0"/>
          <w:lang w:eastAsia="en-US"/>
        </w:rPr>
        <w:t>4</w:t>
      </w:r>
      <w:r w:rsidRPr="00A219F4">
        <w:rPr>
          <w:noProof w:val="0"/>
          <w:lang w:eastAsia="en-US"/>
        </w:rPr>
        <w:t>.</w:t>
      </w:r>
      <w:r w:rsidRPr="00A219F4">
        <w:rPr>
          <w:b/>
          <w:bCs/>
          <w:noProof w:val="0"/>
          <w:lang w:eastAsia="en-US"/>
        </w:rPr>
        <w:tab/>
      </w:r>
      <w:r w:rsidRPr="00A219F4">
        <w:rPr>
          <w:b/>
          <w:bCs/>
          <w:noProof w:val="0"/>
          <w:lang w:eastAsia="en-US"/>
        </w:rPr>
        <w:tab/>
      </w:r>
    </w:p>
    <w:p w:rsidR="000A07B9" w:rsidRPr="00A219F4" w:rsidRDefault="000A07B9" w:rsidP="00B35BB2">
      <w:pPr>
        <w:spacing w:after="200" w:line="276" w:lineRule="auto"/>
        <w:rPr>
          <w:b/>
          <w:bCs/>
          <w:noProof w:val="0"/>
          <w:lang w:eastAsia="en-US"/>
        </w:rPr>
      </w:pP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r w:rsidRPr="00A219F4">
        <w:rPr>
          <w:b/>
          <w:bCs/>
          <w:noProof w:val="0"/>
          <w:lang w:eastAsia="en-US"/>
        </w:rPr>
        <w:tab/>
      </w:r>
    </w:p>
    <w:p w:rsidR="000A07B9" w:rsidRDefault="000A07B9" w:rsidP="00601231">
      <w:pPr>
        <w:spacing w:after="200" w:line="276" w:lineRule="auto"/>
        <w:jc w:val="right"/>
        <w:rPr>
          <w:noProof w:val="0"/>
          <w:lang w:eastAsia="en-US"/>
        </w:rPr>
      </w:pPr>
      <w:r>
        <w:rPr>
          <w:noProof w:val="0"/>
          <w:lang w:eastAsia="en-US"/>
        </w:rPr>
        <w:t>К</w:t>
      </w:r>
      <w:r w:rsidRPr="00A219F4">
        <w:rPr>
          <w:noProof w:val="0"/>
          <w:lang w:eastAsia="en-US"/>
        </w:rPr>
        <w:t>омисиј</w:t>
      </w:r>
      <w:r>
        <w:rPr>
          <w:noProof w:val="0"/>
          <w:lang w:eastAsia="en-US"/>
        </w:rPr>
        <w:t>а</w:t>
      </w:r>
      <w:r w:rsidRPr="00A219F4">
        <w:rPr>
          <w:noProof w:val="0"/>
          <w:lang w:eastAsia="en-US"/>
        </w:rPr>
        <w:t xml:space="preserve">: </w:t>
      </w:r>
      <w:bookmarkStart w:id="0" w:name="_GoBack"/>
      <w:bookmarkEnd w:id="0"/>
    </w:p>
    <w:p w:rsidR="000A07B9" w:rsidRDefault="000A07B9" w:rsidP="00601231">
      <w:pPr>
        <w:spacing w:after="200" w:line="276" w:lineRule="auto"/>
        <w:jc w:val="right"/>
        <w:rPr>
          <w:noProof w:val="0"/>
          <w:lang w:eastAsia="en-US"/>
        </w:rPr>
      </w:pPr>
    </w:p>
    <w:p w:rsidR="000A07B9" w:rsidRDefault="000A07B9" w:rsidP="00601231">
      <w:pPr>
        <w:spacing w:after="200" w:line="276" w:lineRule="auto"/>
        <w:jc w:val="right"/>
        <w:rPr>
          <w:noProof w:val="0"/>
          <w:lang w:eastAsia="en-US"/>
        </w:rPr>
      </w:pPr>
    </w:p>
    <w:p w:rsidR="000A07B9" w:rsidRDefault="000A07B9" w:rsidP="00A219F4">
      <w:pPr>
        <w:spacing w:after="200" w:line="276" w:lineRule="auto"/>
        <w:jc w:val="right"/>
        <w:rPr>
          <w:noProof w:val="0"/>
          <w:lang w:eastAsia="en-US"/>
        </w:rPr>
      </w:pPr>
      <w:r>
        <w:rPr>
          <w:noProof w:val="0"/>
          <w:lang w:eastAsia="en-US"/>
        </w:rPr>
        <w:t>др Иван Младеновић, редовни професор</w:t>
      </w:r>
    </w:p>
    <w:p w:rsidR="000A07B9" w:rsidRPr="00A219F4" w:rsidRDefault="000A07B9" w:rsidP="00A219F4">
      <w:pPr>
        <w:spacing w:after="200" w:line="276" w:lineRule="auto"/>
        <w:jc w:val="right"/>
        <w:rPr>
          <w:noProof w:val="0"/>
          <w:lang w:eastAsia="en-US"/>
        </w:rPr>
      </w:pPr>
      <w:r>
        <w:rPr>
          <w:noProof w:val="0"/>
          <w:lang w:eastAsia="en-US"/>
        </w:rPr>
        <w:t>Филозофски факултет, Универзитет у Београду</w:t>
      </w:r>
    </w:p>
    <w:p w:rsidR="000A07B9" w:rsidRPr="00601231" w:rsidRDefault="000A07B9" w:rsidP="00601231">
      <w:pPr>
        <w:spacing w:after="200" w:line="276" w:lineRule="auto"/>
        <w:jc w:val="right"/>
        <w:rPr>
          <w:noProof w:val="0"/>
          <w:lang w:eastAsia="en-US"/>
        </w:rPr>
      </w:pPr>
    </w:p>
    <w:p w:rsidR="000A07B9" w:rsidRPr="00A219F4" w:rsidRDefault="000A07B9" w:rsidP="00A219F4">
      <w:pPr>
        <w:spacing w:after="200" w:line="276" w:lineRule="auto"/>
        <w:jc w:val="right"/>
        <w:rPr>
          <w:noProof w:val="0"/>
          <w:lang w:eastAsia="en-US"/>
        </w:rPr>
      </w:pPr>
      <w:r w:rsidRPr="00A219F4">
        <w:rPr>
          <w:noProof w:val="0"/>
          <w:lang w:eastAsia="en-US"/>
        </w:rPr>
        <w:tab/>
      </w:r>
      <w:r w:rsidRPr="00A219F4">
        <w:rPr>
          <w:noProof w:val="0"/>
          <w:lang w:eastAsia="en-US"/>
        </w:rPr>
        <w:tab/>
      </w:r>
      <w:r w:rsidRPr="00A219F4">
        <w:rPr>
          <w:noProof w:val="0"/>
          <w:lang w:eastAsia="en-US"/>
        </w:rPr>
        <w:tab/>
      </w:r>
      <w:r w:rsidRPr="00A219F4">
        <w:rPr>
          <w:noProof w:val="0"/>
          <w:lang w:eastAsia="en-US"/>
        </w:rPr>
        <w:tab/>
      </w:r>
      <w:r w:rsidRPr="00A219F4">
        <w:rPr>
          <w:noProof w:val="0"/>
          <w:lang w:eastAsia="en-US"/>
        </w:rPr>
        <w:tab/>
      </w:r>
      <w:r w:rsidRPr="00A219F4">
        <w:rPr>
          <w:noProof w:val="0"/>
          <w:lang w:eastAsia="en-US"/>
        </w:rPr>
        <w:tab/>
      </w:r>
      <w:r w:rsidRPr="00A219F4">
        <w:rPr>
          <w:noProof w:val="0"/>
          <w:lang w:eastAsia="en-US"/>
        </w:rPr>
        <w:tab/>
      </w:r>
      <w:r w:rsidRPr="00A219F4">
        <w:rPr>
          <w:noProof w:val="0"/>
          <w:lang w:eastAsia="en-US"/>
        </w:rPr>
        <w:tab/>
      </w:r>
    </w:p>
    <w:p w:rsidR="000A07B9" w:rsidRDefault="000A07B9" w:rsidP="007803EB">
      <w:pPr>
        <w:spacing w:after="200" w:line="276" w:lineRule="auto"/>
        <w:jc w:val="right"/>
        <w:rPr>
          <w:noProof w:val="0"/>
          <w:lang w:eastAsia="en-US"/>
        </w:rPr>
      </w:pPr>
      <w:r>
        <w:rPr>
          <w:noProof w:val="0"/>
          <w:lang w:eastAsia="en-US"/>
        </w:rPr>
        <w:tab/>
      </w:r>
      <w:r>
        <w:rPr>
          <w:noProof w:val="0"/>
          <w:lang w:eastAsia="en-US"/>
        </w:rPr>
        <w:tab/>
      </w:r>
      <w:r>
        <w:rPr>
          <w:noProof w:val="0"/>
          <w:lang w:eastAsia="en-US"/>
        </w:rPr>
        <w:tab/>
      </w:r>
      <w:r>
        <w:rPr>
          <w:noProof w:val="0"/>
          <w:lang w:eastAsia="en-US"/>
        </w:rPr>
        <w:tab/>
      </w:r>
      <w:r>
        <w:rPr>
          <w:noProof w:val="0"/>
          <w:lang w:eastAsia="en-US"/>
        </w:rPr>
        <w:tab/>
      </w:r>
      <w:r>
        <w:rPr>
          <w:noProof w:val="0"/>
          <w:lang w:eastAsia="en-US"/>
        </w:rPr>
        <w:tab/>
      </w:r>
      <w:r w:rsidRPr="00A219F4">
        <w:rPr>
          <w:noProof w:val="0"/>
          <w:lang w:eastAsia="en-US"/>
        </w:rPr>
        <w:t xml:space="preserve">др Љиљана Раденовић, редовни професор, </w:t>
      </w:r>
    </w:p>
    <w:p w:rsidR="000A07B9" w:rsidRPr="00A219F4" w:rsidRDefault="000A07B9" w:rsidP="007803EB">
      <w:pPr>
        <w:spacing w:after="200" w:line="276" w:lineRule="auto"/>
        <w:jc w:val="right"/>
        <w:rPr>
          <w:noProof w:val="0"/>
          <w:lang w:eastAsia="en-US"/>
        </w:rPr>
      </w:pPr>
      <w:r w:rsidRPr="00A219F4">
        <w:rPr>
          <w:noProof w:val="0"/>
          <w:lang w:eastAsia="en-US"/>
        </w:rPr>
        <w:t>Филозофски факултет, Универзитет у Београду</w:t>
      </w:r>
    </w:p>
    <w:p w:rsidR="000A07B9" w:rsidRPr="00A219F4" w:rsidRDefault="000A07B9" w:rsidP="007803EB">
      <w:pPr>
        <w:spacing w:after="200" w:line="276" w:lineRule="auto"/>
        <w:jc w:val="right"/>
        <w:rPr>
          <w:noProof w:val="0"/>
          <w:highlight w:val="yellow"/>
          <w:lang w:eastAsia="en-US"/>
        </w:rPr>
      </w:pPr>
    </w:p>
    <w:p w:rsidR="000A07B9" w:rsidRPr="00A219F4" w:rsidRDefault="000A07B9" w:rsidP="007803EB">
      <w:pPr>
        <w:spacing w:after="200" w:line="276" w:lineRule="auto"/>
        <w:jc w:val="right"/>
        <w:rPr>
          <w:noProof w:val="0"/>
          <w:highlight w:val="yellow"/>
          <w:lang w:eastAsia="en-US"/>
        </w:rPr>
      </w:pPr>
    </w:p>
    <w:p w:rsidR="000A07B9" w:rsidRPr="00A219F4" w:rsidRDefault="000A07B9" w:rsidP="007803EB">
      <w:pPr>
        <w:spacing w:after="200" w:line="276" w:lineRule="auto"/>
        <w:jc w:val="right"/>
        <w:rPr>
          <w:noProof w:val="0"/>
          <w:lang w:eastAsia="en-US"/>
        </w:rPr>
      </w:pPr>
      <w:r w:rsidRPr="00A219F4">
        <w:rPr>
          <w:noProof w:val="0"/>
          <w:lang w:eastAsia="en-US"/>
        </w:rPr>
        <w:t xml:space="preserve">др Бојан Благојевић, доцент, </w:t>
      </w:r>
    </w:p>
    <w:p w:rsidR="000A07B9" w:rsidRPr="007803EB" w:rsidRDefault="000A07B9" w:rsidP="007803EB">
      <w:pPr>
        <w:spacing w:after="200" w:line="276" w:lineRule="auto"/>
        <w:jc w:val="right"/>
        <w:rPr>
          <w:noProof w:val="0"/>
          <w:lang w:eastAsia="en-US"/>
        </w:rPr>
      </w:pPr>
      <w:r w:rsidRPr="00A219F4">
        <w:rPr>
          <w:noProof w:val="0"/>
          <w:lang w:eastAsia="en-US"/>
        </w:rPr>
        <w:t>Филозофски факултет, Универзитет у Нишу</w:t>
      </w:r>
    </w:p>
    <w:sectPr w:rsidR="000A07B9" w:rsidRPr="007803EB" w:rsidSect="00B631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UnicodeMS">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3329AA"/>
    <w:multiLevelType w:val="hybridMultilevel"/>
    <w:tmpl w:val="BD3EA8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12F2DB4"/>
    <w:multiLevelType w:val="hybridMultilevel"/>
    <w:tmpl w:val="407E93B4"/>
    <w:lvl w:ilvl="0" w:tplc="B7F0ED64">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72AC074B"/>
    <w:multiLevelType w:val="hybridMultilevel"/>
    <w:tmpl w:val="270A0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6D56"/>
    <w:rsid w:val="00000080"/>
    <w:rsid w:val="000014CB"/>
    <w:rsid w:val="0000242A"/>
    <w:rsid w:val="00002978"/>
    <w:rsid w:val="000029A6"/>
    <w:rsid w:val="00002F21"/>
    <w:rsid w:val="00003FF4"/>
    <w:rsid w:val="00004475"/>
    <w:rsid w:val="00005ECF"/>
    <w:rsid w:val="000064F7"/>
    <w:rsid w:val="000066A3"/>
    <w:rsid w:val="00007C92"/>
    <w:rsid w:val="0001063D"/>
    <w:rsid w:val="00010A3D"/>
    <w:rsid w:val="00010FAE"/>
    <w:rsid w:val="00011231"/>
    <w:rsid w:val="000116B9"/>
    <w:rsid w:val="000119D3"/>
    <w:rsid w:val="000123FF"/>
    <w:rsid w:val="000127D5"/>
    <w:rsid w:val="00012AB5"/>
    <w:rsid w:val="00013504"/>
    <w:rsid w:val="0001576C"/>
    <w:rsid w:val="000158DB"/>
    <w:rsid w:val="000160A9"/>
    <w:rsid w:val="00016A59"/>
    <w:rsid w:val="000218DC"/>
    <w:rsid w:val="000226DB"/>
    <w:rsid w:val="00022C3E"/>
    <w:rsid w:val="00023013"/>
    <w:rsid w:val="000234E9"/>
    <w:rsid w:val="0002532F"/>
    <w:rsid w:val="00025C5B"/>
    <w:rsid w:val="00026198"/>
    <w:rsid w:val="00027FC3"/>
    <w:rsid w:val="00030AFD"/>
    <w:rsid w:val="00030B16"/>
    <w:rsid w:val="00030DD8"/>
    <w:rsid w:val="00031214"/>
    <w:rsid w:val="00031248"/>
    <w:rsid w:val="00031A7D"/>
    <w:rsid w:val="00031FA6"/>
    <w:rsid w:val="00032AF4"/>
    <w:rsid w:val="00032CD9"/>
    <w:rsid w:val="00033300"/>
    <w:rsid w:val="000366AE"/>
    <w:rsid w:val="00036F64"/>
    <w:rsid w:val="00040E3B"/>
    <w:rsid w:val="00041B5C"/>
    <w:rsid w:val="0004349E"/>
    <w:rsid w:val="00044023"/>
    <w:rsid w:val="00044732"/>
    <w:rsid w:val="0004581D"/>
    <w:rsid w:val="00045968"/>
    <w:rsid w:val="00045A36"/>
    <w:rsid w:val="000460E2"/>
    <w:rsid w:val="00046505"/>
    <w:rsid w:val="000465E2"/>
    <w:rsid w:val="00047F37"/>
    <w:rsid w:val="00050785"/>
    <w:rsid w:val="00054021"/>
    <w:rsid w:val="00056D33"/>
    <w:rsid w:val="0005713E"/>
    <w:rsid w:val="000571B5"/>
    <w:rsid w:val="00060850"/>
    <w:rsid w:val="00061289"/>
    <w:rsid w:val="00063AD4"/>
    <w:rsid w:val="000654F3"/>
    <w:rsid w:val="00066A80"/>
    <w:rsid w:val="00066EFF"/>
    <w:rsid w:val="00067712"/>
    <w:rsid w:val="000679B5"/>
    <w:rsid w:val="00067EED"/>
    <w:rsid w:val="0007117F"/>
    <w:rsid w:val="0007207D"/>
    <w:rsid w:val="00072B63"/>
    <w:rsid w:val="00072B67"/>
    <w:rsid w:val="000735D2"/>
    <w:rsid w:val="000737FC"/>
    <w:rsid w:val="000749F9"/>
    <w:rsid w:val="000757A1"/>
    <w:rsid w:val="00077AD3"/>
    <w:rsid w:val="00077B82"/>
    <w:rsid w:val="00081102"/>
    <w:rsid w:val="00082104"/>
    <w:rsid w:val="000823C8"/>
    <w:rsid w:val="00082748"/>
    <w:rsid w:val="00082CE4"/>
    <w:rsid w:val="00083894"/>
    <w:rsid w:val="000839A3"/>
    <w:rsid w:val="00085AED"/>
    <w:rsid w:val="000862F3"/>
    <w:rsid w:val="00094E53"/>
    <w:rsid w:val="00094EB0"/>
    <w:rsid w:val="00096BD5"/>
    <w:rsid w:val="00097DD3"/>
    <w:rsid w:val="000A04F4"/>
    <w:rsid w:val="000A07B9"/>
    <w:rsid w:val="000A176E"/>
    <w:rsid w:val="000A1A1A"/>
    <w:rsid w:val="000A2607"/>
    <w:rsid w:val="000A2A1A"/>
    <w:rsid w:val="000A40BD"/>
    <w:rsid w:val="000A5FC9"/>
    <w:rsid w:val="000B10BC"/>
    <w:rsid w:val="000B1312"/>
    <w:rsid w:val="000B176D"/>
    <w:rsid w:val="000B2270"/>
    <w:rsid w:val="000B321C"/>
    <w:rsid w:val="000B3B48"/>
    <w:rsid w:val="000B458B"/>
    <w:rsid w:val="000B4815"/>
    <w:rsid w:val="000B4FBB"/>
    <w:rsid w:val="000B529D"/>
    <w:rsid w:val="000B578D"/>
    <w:rsid w:val="000C0064"/>
    <w:rsid w:val="000C0247"/>
    <w:rsid w:val="000C1155"/>
    <w:rsid w:val="000C157B"/>
    <w:rsid w:val="000C474B"/>
    <w:rsid w:val="000C484C"/>
    <w:rsid w:val="000C4C2C"/>
    <w:rsid w:val="000C4CD6"/>
    <w:rsid w:val="000C5078"/>
    <w:rsid w:val="000C592A"/>
    <w:rsid w:val="000C6523"/>
    <w:rsid w:val="000C660A"/>
    <w:rsid w:val="000C7AB9"/>
    <w:rsid w:val="000C7E33"/>
    <w:rsid w:val="000C7F0C"/>
    <w:rsid w:val="000D01F8"/>
    <w:rsid w:val="000D3F65"/>
    <w:rsid w:val="000D528C"/>
    <w:rsid w:val="000D5D9E"/>
    <w:rsid w:val="000D6201"/>
    <w:rsid w:val="000D6AE3"/>
    <w:rsid w:val="000D6EF2"/>
    <w:rsid w:val="000D7BFF"/>
    <w:rsid w:val="000E1876"/>
    <w:rsid w:val="000E30C5"/>
    <w:rsid w:val="000E37CE"/>
    <w:rsid w:val="000E407F"/>
    <w:rsid w:val="000E5049"/>
    <w:rsid w:val="000E5763"/>
    <w:rsid w:val="000E6789"/>
    <w:rsid w:val="000F1958"/>
    <w:rsid w:val="000F2D87"/>
    <w:rsid w:val="000F4B01"/>
    <w:rsid w:val="000F5404"/>
    <w:rsid w:val="000F54C0"/>
    <w:rsid w:val="000F5F77"/>
    <w:rsid w:val="001009C2"/>
    <w:rsid w:val="001036FE"/>
    <w:rsid w:val="00105E46"/>
    <w:rsid w:val="00106601"/>
    <w:rsid w:val="00106915"/>
    <w:rsid w:val="0010773B"/>
    <w:rsid w:val="001100C2"/>
    <w:rsid w:val="001107F5"/>
    <w:rsid w:val="00110DCE"/>
    <w:rsid w:val="00111797"/>
    <w:rsid w:val="00111B53"/>
    <w:rsid w:val="00112C05"/>
    <w:rsid w:val="00112C27"/>
    <w:rsid w:val="00113D1B"/>
    <w:rsid w:val="00113E4A"/>
    <w:rsid w:val="00114883"/>
    <w:rsid w:val="001159F7"/>
    <w:rsid w:val="00115BCE"/>
    <w:rsid w:val="00116010"/>
    <w:rsid w:val="001161C1"/>
    <w:rsid w:val="001165BC"/>
    <w:rsid w:val="0011671C"/>
    <w:rsid w:val="00120512"/>
    <w:rsid w:val="00120C5F"/>
    <w:rsid w:val="001219B9"/>
    <w:rsid w:val="001219FD"/>
    <w:rsid w:val="00122305"/>
    <w:rsid w:val="00122486"/>
    <w:rsid w:val="00122517"/>
    <w:rsid w:val="00123703"/>
    <w:rsid w:val="00123FB0"/>
    <w:rsid w:val="00124B95"/>
    <w:rsid w:val="001266CF"/>
    <w:rsid w:val="00126F87"/>
    <w:rsid w:val="00126FF9"/>
    <w:rsid w:val="001304B5"/>
    <w:rsid w:val="00130C5B"/>
    <w:rsid w:val="00132A92"/>
    <w:rsid w:val="00135042"/>
    <w:rsid w:val="00135C7B"/>
    <w:rsid w:val="0013699A"/>
    <w:rsid w:val="001420E7"/>
    <w:rsid w:val="00142285"/>
    <w:rsid w:val="001453A2"/>
    <w:rsid w:val="00146F81"/>
    <w:rsid w:val="00147133"/>
    <w:rsid w:val="00147B36"/>
    <w:rsid w:val="00150521"/>
    <w:rsid w:val="0015078A"/>
    <w:rsid w:val="00150E0C"/>
    <w:rsid w:val="00152357"/>
    <w:rsid w:val="00152A4E"/>
    <w:rsid w:val="00153749"/>
    <w:rsid w:val="001538ED"/>
    <w:rsid w:val="00153E42"/>
    <w:rsid w:val="0015529F"/>
    <w:rsid w:val="001553EA"/>
    <w:rsid w:val="00155B99"/>
    <w:rsid w:val="00155C64"/>
    <w:rsid w:val="00155E17"/>
    <w:rsid w:val="00156315"/>
    <w:rsid w:val="001568C3"/>
    <w:rsid w:val="00157130"/>
    <w:rsid w:val="00160216"/>
    <w:rsid w:val="00162EFA"/>
    <w:rsid w:val="001633BC"/>
    <w:rsid w:val="00163706"/>
    <w:rsid w:val="00163CE7"/>
    <w:rsid w:val="00165196"/>
    <w:rsid w:val="0016586B"/>
    <w:rsid w:val="00167139"/>
    <w:rsid w:val="001671B8"/>
    <w:rsid w:val="00167C53"/>
    <w:rsid w:val="0017218B"/>
    <w:rsid w:val="00173A60"/>
    <w:rsid w:val="0017450F"/>
    <w:rsid w:val="00176CE3"/>
    <w:rsid w:val="0017739D"/>
    <w:rsid w:val="0017744E"/>
    <w:rsid w:val="00181DA8"/>
    <w:rsid w:val="00181F1E"/>
    <w:rsid w:val="00181FB2"/>
    <w:rsid w:val="00181FFE"/>
    <w:rsid w:val="001820A7"/>
    <w:rsid w:val="001841A4"/>
    <w:rsid w:val="0018460B"/>
    <w:rsid w:val="00185138"/>
    <w:rsid w:val="001851AC"/>
    <w:rsid w:val="00186905"/>
    <w:rsid w:val="00186C0C"/>
    <w:rsid w:val="00187D71"/>
    <w:rsid w:val="001911C0"/>
    <w:rsid w:val="0019125B"/>
    <w:rsid w:val="001915FE"/>
    <w:rsid w:val="00191DA8"/>
    <w:rsid w:val="001928D1"/>
    <w:rsid w:val="001930C2"/>
    <w:rsid w:val="00194815"/>
    <w:rsid w:val="00195589"/>
    <w:rsid w:val="00195F34"/>
    <w:rsid w:val="00197998"/>
    <w:rsid w:val="001A276E"/>
    <w:rsid w:val="001A38B7"/>
    <w:rsid w:val="001A3DBA"/>
    <w:rsid w:val="001A42E9"/>
    <w:rsid w:val="001A45C7"/>
    <w:rsid w:val="001A46FC"/>
    <w:rsid w:val="001A4ED4"/>
    <w:rsid w:val="001A50AE"/>
    <w:rsid w:val="001A54B6"/>
    <w:rsid w:val="001A5C32"/>
    <w:rsid w:val="001A6831"/>
    <w:rsid w:val="001B098C"/>
    <w:rsid w:val="001B09F7"/>
    <w:rsid w:val="001B0E08"/>
    <w:rsid w:val="001B38D5"/>
    <w:rsid w:val="001B4337"/>
    <w:rsid w:val="001B576A"/>
    <w:rsid w:val="001B6241"/>
    <w:rsid w:val="001B67A3"/>
    <w:rsid w:val="001B6C89"/>
    <w:rsid w:val="001C1104"/>
    <w:rsid w:val="001C1CD1"/>
    <w:rsid w:val="001C1FB9"/>
    <w:rsid w:val="001C275C"/>
    <w:rsid w:val="001C2FC4"/>
    <w:rsid w:val="001C335C"/>
    <w:rsid w:val="001C3CE8"/>
    <w:rsid w:val="001C3FCA"/>
    <w:rsid w:val="001C40B6"/>
    <w:rsid w:val="001C5C9B"/>
    <w:rsid w:val="001C7B34"/>
    <w:rsid w:val="001C7F04"/>
    <w:rsid w:val="001D02C4"/>
    <w:rsid w:val="001D24A9"/>
    <w:rsid w:val="001D47B5"/>
    <w:rsid w:val="001D558F"/>
    <w:rsid w:val="001D5C44"/>
    <w:rsid w:val="001D60CE"/>
    <w:rsid w:val="001D654E"/>
    <w:rsid w:val="001D69DF"/>
    <w:rsid w:val="001D6A76"/>
    <w:rsid w:val="001D6E72"/>
    <w:rsid w:val="001D76CC"/>
    <w:rsid w:val="001E111B"/>
    <w:rsid w:val="001E14CD"/>
    <w:rsid w:val="001E2B89"/>
    <w:rsid w:val="001E5378"/>
    <w:rsid w:val="001E685E"/>
    <w:rsid w:val="001F1637"/>
    <w:rsid w:val="001F2117"/>
    <w:rsid w:val="001F518D"/>
    <w:rsid w:val="001F57E0"/>
    <w:rsid w:val="00201582"/>
    <w:rsid w:val="002019D0"/>
    <w:rsid w:val="00202133"/>
    <w:rsid w:val="002038F7"/>
    <w:rsid w:val="00203A00"/>
    <w:rsid w:val="0020521C"/>
    <w:rsid w:val="00205AF5"/>
    <w:rsid w:val="002060A0"/>
    <w:rsid w:val="00207F96"/>
    <w:rsid w:val="002115D7"/>
    <w:rsid w:val="00211E03"/>
    <w:rsid w:val="0021279F"/>
    <w:rsid w:val="0021281E"/>
    <w:rsid w:val="002131CA"/>
    <w:rsid w:val="00213F76"/>
    <w:rsid w:val="002140B7"/>
    <w:rsid w:val="002150B8"/>
    <w:rsid w:val="002151BA"/>
    <w:rsid w:val="002159B1"/>
    <w:rsid w:val="00216C13"/>
    <w:rsid w:val="00216FEF"/>
    <w:rsid w:val="002173E8"/>
    <w:rsid w:val="002201F7"/>
    <w:rsid w:val="00220834"/>
    <w:rsid w:val="002210BA"/>
    <w:rsid w:val="0022220A"/>
    <w:rsid w:val="002244F9"/>
    <w:rsid w:val="00225DA4"/>
    <w:rsid w:val="0022644E"/>
    <w:rsid w:val="002266B1"/>
    <w:rsid w:val="002273D3"/>
    <w:rsid w:val="00227E9D"/>
    <w:rsid w:val="002313A9"/>
    <w:rsid w:val="00231902"/>
    <w:rsid w:val="00234F16"/>
    <w:rsid w:val="002353E2"/>
    <w:rsid w:val="0023692E"/>
    <w:rsid w:val="00236D31"/>
    <w:rsid w:val="00237088"/>
    <w:rsid w:val="00241653"/>
    <w:rsid w:val="002422B8"/>
    <w:rsid w:val="0024258E"/>
    <w:rsid w:val="002429E7"/>
    <w:rsid w:val="00242A80"/>
    <w:rsid w:val="00242B8B"/>
    <w:rsid w:val="00242F24"/>
    <w:rsid w:val="00242F2A"/>
    <w:rsid w:val="00244290"/>
    <w:rsid w:val="0024434D"/>
    <w:rsid w:val="00245C0D"/>
    <w:rsid w:val="002471BE"/>
    <w:rsid w:val="002507FE"/>
    <w:rsid w:val="00250908"/>
    <w:rsid w:val="00251253"/>
    <w:rsid w:val="00254707"/>
    <w:rsid w:val="00254B20"/>
    <w:rsid w:val="002557BD"/>
    <w:rsid w:val="00255CBE"/>
    <w:rsid w:val="00255F62"/>
    <w:rsid w:val="00256150"/>
    <w:rsid w:val="002566A4"/>
    <w:rsid w:val="002577CF"/>
    <w:rsid w:val="00257D8F"/>
    <w:rsid w:val="00257FDC"/>
    <w:rsid w:val="0026019C"/>
    <w:rsid w:val="0026138D"/>
    <w:rsid w:val="00262BC9"/>
    <w:rsid w:val="00263516"/>
    <w:rsid w:val="00264117"/>
    <w:rsid w:val="00266BFF"/>
    <w:rsid w:val="00266D56"/>
    <w:rsid w:val="002676FE"/>
    <w:rsid w:val="002678AE"/>
    <w:rsid w:val="00270B09"/>
    <w:rsid w:val="00271FF2"/>
    <w:rsid w:val="00274181"/>
    <w:rsid w:val="00274739"/>
    <w:rsid w:val="0027538A"/>
    <w:rsid w:val="00275913"/>
    <w:rsid w:val="00275F1B"/>
    <w:rsid w:val="0027725E"/>
    <w:rsid w:val="002778D0"/>
    <w:rsid w:val="0028159D"/>
    <w:rsid w:val="00281AE0"/>
    <w:rsid w:val="0028204B"/>
    <w:rsid w:val="00282E73"/>
    <w:rsid w:val="00282EA9"/>
    <w:rsid w:val="00283445"/>
    <w:rsid w:val="00283680"/>
    <w:rsid w:val="00283716"/>
    <w:rsid w:val="00286026"/>
    <w:rsid w:val="00287BD4"/>
    <w:rsid w:val="00287C15"/>
    <w:rsid w:val="00287F5C"/>
    <w:rsid w:val="002905D6"/>
    <w:rsid w:val="00290BCA"/>
    <w:rsid w:val="002910E1"/>
    <w:rsid w:val="002915D1"/>
    <w:rsid w:val="00292104"/>
    <w:rsid w:val="002930B5"/>
    <w:rsid w:val="00293670"/>
    <w:rsid w:val="0029396A"/>
    <w:rsid w:val="002939FE"/>
    <w:rsid w:val="002941DA"/>
    <w:rsid w:val="002948A9"/>
    <w:rsid w:val="00294C8D"/>
    <w:rsid w:val="00294FFC"/>
    <w:rsid w:val="002951E8"/>
    <w:rsid w:val="002956E7"/>
    <w:rsid w:val="00296EAC"/>
    <w:rsid w:val="00297258"/>
    <w:rsid w:val="002A065D"/>
    <w:rsid w:val="002A08B7"/>
    <w:rsid w:val="002A2485"/>
    <w:rsid w:val="002A2547"/>
    <w:rsid w:val="002A49E7"/>
    <w:rsid w:val="002A4CE4"/>
    <w:rsid w:val="002A5D17"/>
    <w:rsid w:val="002A6988"/>
    <w:rsid w:val="002A7C60"/>
    <w:rsid w:val="002A7D28"/>
    <w:rsid w:val="002B047C"/>
    <w:rsid w:val="002B1037"/>
    <w:rsid w:val="002B1A91"/>
    <w:rsid w:val="002B36D2"/>
    <w:rsid w:val="002B452C"/>
    <w:rsid w:val="002B4C12"/>
    <w:rsid w:val="002B4F0D"/>
    <w:rsid w:val="002B5332"/>
    <w:rsid w:val="002B56C4"/>
    <w:rsid w:val="002B67B6"/>
    <w:rsid w:val="002B7BD0"/>
    <w:rsid w:val="002C1C77"/>
    <w:rsid w:val="002C1F58"/>
    <w:rsid w:val="002C2396"/>
    <w:rsid w:val="002C31F9"/>
    <w:rsid w:val="002C3F7C"/>
    <w:rsid w:val="002C4988"/>
    <w:rsid w:val="002C505B"/>
    <w:rsid w:val="002C5DDA"/>
    <w:rsid w:val="002C70B6"/>
    <w:rsid w:val="002C7BEE"/>
    <w:rsid w:val="002D0A2F"/>
    <w:rsid w:val="002D0B4C"/>
    <w:rsid w:val="002D1150"/>
    <w:rsid w:val="002D1411"/>
    <w:rsid w:val="002D372D"/>
    <w:rsid w:val="002D3751"/>
    <w:rsid w:val="002D65F0"/>
    <w:rsid w:val="002D69ED"/>
    <w:rsid w:val="002E1761"/>
    <w:rsid w:val="002E1C93"/>
    <w:rsid w:val="002E1D57"/>
    <w:rsid w:val="002E34DC"/>
    <w:rsid w:val="002E3AC0"/>
    <w:rsid w:val="002E4BFC"/>
    <w:rsid w:val="002E4D79"/>
    <w:rsid w:val="002E606D"/>
    <w:rsid w:val="002E7368"/>
    <w:rsid w:val="002F184C"/>
    <w:rsid w:val="002F1ABF"/>
    <w:rsid w:val="002F2ECC"/>
    <w:rsid w:val="002F46C0"/>
    <w:rsid w:val="002F46D0"/>
    <w:rsid w:val="002F4A6F"/>
    <w:rsid w:val="002F4AE0"/>
    <w:rsid w:val="002F5195"/>
    <w:rsid w:val="0030106C"/>
    <w:rsid w:val="0030215C"/>
    <w:rsid w:val="00302882"/>
    <w:rsid w:val="00304D30"/>
    <w:rsid w:val="00304F36"/>
    <w:rsid w:val="00304F52"/>
    <w:rsid w:val="00310001"/>
    <w:rsid w:val="003126FD"/>
    <w:rsid w:val="00312E59"/>
    <w:rsid w:val="0031363D"/>
    <w:rsid w:val="00314CFC"/>
    <w:rsid w:val="00316CEE"/>
    <w:rsid w:val="00317481"/>
    <w:rsid w:val="003231E6"/>
    <w:rsid w:val="0032382A"/>
    <w:rsid w:val="00323C52"/>
    <w:rsid w:val="003247D8"/>
    <w:rsid w:val="00324A45"/>
    <w:rsid w:val="00324CE5"/>
    <w:rsid w:val="00327547"/>
    <w:rsid w:val="0033194E"/>
    <w:rsid w:val="00332A06"/>
    <w:rsid w:val="00332F8E"/>
    <w:rsid w:val="0033347F"/>
    <w:rsid w:val="00333D2E"/>
    <w:rsid w:val="0033434C"/>
    <w:rsid w:val="00335992"/>
    <w:rsid w:val="00335F2B"/>
    <w:rsid w:val="0033699F"/>
    <w:rsid w:val="00337C95"/>
    <w:rsid w:val="00340051"/>
    <w:rsid w:val="0034030D"/>
    <w:rsid w:val="00341E1E"/>
    <w:rsid w:val="00342CCE"/>
    <w:rsid w:val="00343195"/>
    <w:rsid w:val="00344959"/>
    <w:rsid w:val="00344CCF"/>
    <w:rsid w:val="00344FA0"/>
    <w:rsid w:val="00345CC9"/>
    <w:rsid w:val="003502F8"/>
    <w:rsid w:val="00350621"/>
    <w:rsid w:val="00353011"/>
    <w:rsid w:val="00356F4A"/>
    <w:rsid w:val="00357AE7"/>
    <w:rsid w:val="00361311"/>
    <w:rsid w:val="00361CDD"/>
    <w:rsid w:val="0036316B"/>
    <w:rsid w:val="003631AF"/>
    <w:rsid w:val="003633A5"/>
    <w:rsid w:val="0036445A"/>
    <w:rsid w:val="00365A44"/>
    <w:rsid w:val="00366686"/>
    <w:rsid w:val="00370E37"/>
    <w:rsid w:val="00370E96"/>
    <w:rsid w:val="00371F5D"/>
    <w:rsid w:val="0037269F"/>
    <w:rsid w:val="0037322D"/>
    <w:rsid w:val="00373455"/>
    <w:rsid w:val="0037352C"/>
    <w:rsid w:val="00374F1E"/>
    <w:rsid w:val="00375894"/>
    <w:rsid w:val="0037654D"/>
    <w:rsid w:val="00377FC8"/>
    <w:rsid w:val="00381FE0"/>
    <w:rsid w:val="003843E5"/>
    <w:rsid w:val="003853BE"/>
    <w:rsid w:val="003860B2"/>
    <w:rsid w:val="00387B27"/>
    <w:rsid w:val="00393CF0"/>
    <w:rsid w:val="00394907"/>
    <w:rsid w:val="00395D0E"/>
    <w:rsid w:val="0039605B"/>
    <w:rsid w:val="00397717"/>
    <w:rsid w:val="003A1778"/>
    <w:rsid w:val="003A321C"/>
    <w:rsid w:val="003A4E84"/>
    <w:rsid w:val="003A5E36"/>
    <w:rsid w:val="003A6EAB"/>
    <w:rsid w:val="003A77F4"/>
    <w:rsid w:val="003B06CC"/>
    <w:rsid w:val="003B1514"/>
    <w:rsid w:val="003B25E2"/>
    <w:rsid w:val="003B2DC9"/>
    <w:rsid w:val="003B51DA"/>
    <w:rsid w:val="003B55F1"/>
    <w:rsid w:val="003B63DB"/>
    <w:rsid w:val="003B66D4"/>
    <w:rsid w:val="003B670E"/>
    <w:rsid w:val="003C0083"/>
    <w:rsid w:val="003C0110"/>
    <w:rsid w:val="003C2B4A"/>
    <w:rsid w:val="003C54B1"/>
    <w:rsid w:val="003C6123"/>
    <w:rsid w:val="003C7156"/>
    <w:rsid w:val="003C7E18"/>
    <w:rsid w:val="003D09AC"/>
    <w:rsid w:val="003D1028"/>
    <w:rsid w:val="003D1605"/>
    <w:rsid w:val="003D1766"/>
    <w:rsid w:val="003D204E"/>
    <w:rsid w:val="003D38BB"/>
    <w:rsid w:val="003D4572"/>
    <w:rsid w:val="003D4FFA"/>
    <w:rsid w:val="003D6877"/>
    <w:rsid w:val="003D68D6"/>
    <w:rsid w:val="003D6973"/>
    <w:rsid w:val="003D74C4"/>
    <w:rsid w:val="003E0981"/>
    <w:rsid w:val="003E1722"/>
    <w:rsid w:val="003E22C0"/>
    <w:rsid w:val="003E3037"/>
    <w:rsid w:val="003E37FB"/>
    <w:rsid w:val="003E50B9"/>
    <w:rsid w:val="003E6524"/>
    <w:rsid w:val="003E6683"/>
    <w:rsid w:val="003E6B4F"/>
    <w:rsid w:val="003E6D00"/>
    <w:rsid w:val="003E7049"/>
    <w:rsid w:val="003E71A8"/>
    <w:rsid w:val="003E7249"/>
    <w:rsid w:val="003F1AAA"/>
    <w:rsid w:val="003F27E9"/>
    <w:rsid w:val="003F3529"/>
    <w:rsid w:val="003F3B42"/>
    <w:rsid w:val="003F53AE"/>
    <w:rsid w:val="003F66AC"/>
    <w:rsid w:val="003F7283"/>
    <w:rsid w:val="003F7D15"/>
    <w:rsid w:val="003F7FEC"/>
    <w:rsid w:val="00400372"/>
    <w:rsid w:val="00400E11"/>
    <w:rsid w:val="004016D7"/>
    <w:rsid w:val="004023EB"/>
    <w:rsid w:val="00404833"/>
    <w:rsid w:val="00404B9E"/>
    <w:rsid w:val="004057D0"/>
    <w:rsid w:val="0040615F"/>
    <w:rsid w:val="0040656F"/>
    <w:rsid w:val="00407657"/>
    <w:rsid w:val="00414067"/>
    <w:rsid w:val="004147B3"/>
    <w:rsid w:val="004152AC"/>
    <w:rsid w:val="00416E55"/>
    <w:rsid w:val="0041726E"/>
    <w:rsid w:val="004228E1"/>
    <w:rsid w:val="00423CF6"/>
    <w:rsid w:val="0042689D"/>
    <w:rsid w:val="004275A7"/>
    <w:rsid w:val="004303A5"/>
    <w:rsid w:val="00431B99"/>
    <w:rsid w:val="004328D6"/>
    <w:rsid w:val="00433A25"/>
    <w:rsid w:val="00433CF9"/>
    <w:rsid w:val="00434096"/>
    <w:rsid w:val="0043446E"/>
    <w:rsid w:val="00435322"/>
    <w:rsid w:val="00436510"/>
    <w:rsid w:val="00437210"/>
    <w:rsid w:val="0043776B"/>
    <w:rsid w:val="00437861"/>
    <w:rsid w:val="004401B6"/>
    <w:rsid w:val="00440816"/>
    <w:rsid w:val="00440F91"/>
    <w:rsid w:val="00441882"/>
    <w:rsid w:val="00442D91"/>
    <w:rsid w:val="0044731C"/>
    <w:rsid w:val="004477B9"/>
    <w:rsid w:val="0044787E"/>
    <w:rsid w:val="00447C22"/>
    <w:rsid w:val="00447DCA"/>
    <w:rsid w:val="004503BE"/>
    <w:rsid w:val="004532B1"/>
    <w:rsid w:val="00454397"/>
    <w:rsid w:val="00455DA8"/>
    <w:rsid w:val="00455FBF"/>
    <w:rsid w:val="00456C9B"/>
    <w:rsid w:val="00457AB7"/>
    <w:rsid w:val="00457E0F"/>
    <w:rsid w:val="004619C2"/>
    <w:rsid w:val="00461DE7"/>
    <w:rsid w:val="00462819"/>
    <w:rsid w:val="004633B6"/>
    <w:rsid w:val="00463568"/>
    <w:rsid w:val="00465CC2"/>
    <w:rsid w:val="00466219"/>
    <w:rsid w:val="00467A48"/>
    <w:rsid w:val="00472472"/>
    <w:rsid w:val="00473B61"/>
    <w:rsid w:val="00473F48"/>
    <w:rsid w:val="00473F66"/>
    <w:rsid w:val="004749F5"/>
    <w:rsid w:val="00474F63"/>
    <w:rsid w:val="00475B74"/>
    <w:rsid w:val="004772D3"/>
    <w:rsid w:val="004773BD"/>
    <w:rsid w:val="00477DEE"/>
    <w:rsid w:val="0048039A"/>
    <w:rsid w:val="00480E14"/>
    <w:rsid w:val="00480E3E"/>
    <w:rsid w:val="00482D2F"/>
    <w:rsid w:val="00482D44"/>
    <w:rsid w:val="00482E3E"/>
    <w:rsid w:val="00482E7E"/>
    <w:rsid w:val="004835E7"/>
    <w:rsid w:val="004850D1"/>
    <w:rsid w:val="00487EDA"/>
    <w:rsid w:val="004922FB"/>
    <w:rsid w:val="00493899"/>
    <w:rsid w:val="0049440B"/>
    <w:rsid w:val="00494501"/>
    <w:rsid w:val="0049755F"/>
    <w:rsid w:val="00497FAB"/>
    <w:rsid w:val="004A060D"/>
    <w:rsid w:val="004A1E77"/>
    <w:rsid w:val="004A4394"/>
    <w:rsid w:val="004A66AB"/>
    <w:rsid w:val="004B015F"/>
    <w:rsid w:val="004B14A6"/>
    <w:rsid w:val="004B19DC"/>
    <w:rsid w:val="004B1D7B"/>
    <w:rsid w:val="004B2586"/>
    <w:rsid w:val="004B3704"/>
    <w:rsid w:val="004B39F4"/>
    <w:rsid w:val="004B3F98"/>
    <w:rsid w:val="004B46EA"/>
    <w:rsid w:val="004B5FA5"/>
    <w:rsid w:val="004B6587"/>
    <w:rsid w:val="004B663B"/>
    <w:rsid w:val="004B665D"/>
    <w:rsid w:val="004B72D8"/>
    <w:rsid w:val="004C0859"/>
    <w:rsid w:val="004C0D7D"/>
    <w:rsid w:val="004C2A87"/>
    <w:rsid w:val="004C2CEB"/>
    <w:rsid w:val="004C3511"/>
    <w:rsid w:val="004C4DDF"/>
    <w:rsid w:val="004C5B3A"/>
    <w:rsid w:val="004C6096"/>
    <w:rsid w:val="004C7418"/>
    <w:rsid w:val="004C7A22"/>
    <w:rsid w:val="004D057F"/>
    <w:rsid w:val="004D05DC"/>
    <w:rsid w:val="004D1453"/>
    <w:rsid w:val="004D1C92"/>
    <w:rsid w:val="004D489A"/>
    <w:rsid w:val="004D4EDA"/>
    <w:rsid w:val="004D6A5B"/>
    <w:rsid w:val="004E02E7"/>
    <w:rsid w:val="004E2148"/>
    <w:rsid w:val="004E2EA8"/>
    <w:rsid w:val="004E4466"/>
    <w:rsid w:val="004E5763"/>
    <w:rsid w:val="004E63F9"/>
    <w:rsid w:val="004E789E"/>
    <w:rsid w:val="004F03DD"/>
    <w:rsid w:val="004F050A"/>
    <w:rsid w:val="004F13E7"/>
    <w:rsid w:val="004F1476"/>
    <w:rsid w:val="004F1616"/>
    <w:rsid w:val="004F1D34"/>
    <w:rsid w:val="004F1DC7"/>
    <w:rsid w:val="004F227B"/>
    <w:rsid w:val="004F2737"/>
    <w:rsid w:val="004F31A6"/>
    <w:rsid w:val="004F479E"/>
    <w:rsid w:val="004F4F29"/>
    <w:rsid w:val="004F5875"/>
    <w:rsid w:val="004F6136"/>
    <w:rsid w:val="004F6AB0"/>
    <w:rsid w:val="0050047E"/>
    <w:rsid w:val="00502D19"/>
    <w:rsid w:val="00503588"/>
    <w:rsid w:val="0050750F"/>
    <w:rsid w:val="0050765B"/>
    <w:rsid w:val="005105D2"/>
    <w:rsid w:val="00510F03"/>
    <w:rsid w:val="00511411"/>
    <w:rsid w:val="00511792"/>
    <w:rsid w:val="00512D93"/>
    <w:rsid w:val="00513F69"/>
    <w:rsid w:val="005141B9"/>
    <w:rsid w:val="00514580"/>
    <w:rsid w:val="00515681"/>
    <w:rsid w:val="00516685"/>
    <w:rsid w:val="00516E07"/>
    <w:rsid w:val="00517EA5"/>
    <w:rsid w:val="00517FCD"/>
    <w:rsid w:val="005202E2"/>
    <w:rsid w:val="005217D2"/>
    <w:rsid w:val="00522B58"/>
    <w:rsid w:val="005233B6"/>
    <w:rsid w:val="00523B7E"/>
    <w:rsid w:val="00523BD5"/>
    <w:rsid w:val="00523DAE"/>
    <w:rsid w:val="00524075"/>
    <w:rsid w:val="005247E7"/>
    <w:rsid w:val="00524976"/>
    <w:rsid w:val="005255FF"/>
    <w:rsid w:val="00525650"/>
    <w:rsid w:val="00526119"/>
    <w:rsid w:val="00526D44"/>
    <w:rsid w:val="00526DF8"/>
    <w:rsid w:val="0052705F"/>
    <w:rsid w:val="00530735"/>
    <w:rsid w:val="0053134E"/>
    <w:rsid w:val="005338C7"/>
    <w:rsid w:val="005342EC"/>
    <w:rsid w:val="005343FF"/>
    <w:rsid w:val="005346FE"/>
    <w:rsid w:val="005362A2"/>
    <w:rsid w:val="00537144"/>
    <w:rsid w:val="00537498"/>
    <w:rsid w:val="005419B2"/>
    <w:rsid w:val="00541A49"/>
    <w:rsid w:val="00542D78"/>
    <w:rsid w:val="00543B50"/>
    <w:rsid w:val="00543B57"/>
    <w:rsid w:val="0054432D"/>
    <w:rsid w:val="0054474A"/>
    <w:rsid w:val="0054495C"/>
    <w:rsid w:val="0054564D"/>
    <w:rsid w:val="00547289"/>
    <w:rsid w:val="00547497"/>
    <w:rsid w:val="00547D71"/>
    <w:rsid w:val="005504D0"/>
    <w:rsid w:val="005509B8"/>
    <w:rsid w:val="00553FB6"/>
    <w:rsid w:val="00555E8B"/>
    <w:rsid w:val="0056003B"/>
    <w:rsid w:val="005611F9"/>
    <w:rsid w:val="00561AF2"/>
    <w:rsid w:val="005648C1"/>
    <w:rsid w:val="005651E4"/>
    <w:rsid w:val="005663EC"/>
    <w:rsid w:val="00566CAC"/>
    <w:rsid w:val="00567D3A"/>
    <w:rsid w:val="00570331"/>
    <w:rsid w:val="00570DBA"/>
    <w:rsid w:val="00572EEA"/>
    <w:rsid w:val="00573A0B"/>
    <w:rsid w:val="00574B0B"/>
    <w:rsid w:val="005752A1"/>
    <w:rsid w:val="00575A0F"/>
    <w:rsid w:val="00576BD4"/>
    <w:rsid w:val="00576D00"/>
    <w:rsid w:val="00576E3C"/>
    <w:rsid w:val="00580881"/>
    <w:rsid w:val="005841C5"/>
    <w:rsid w:val="00584483"/>
    <w:rsid w:val="00584ED8"/>
    <w:rsid w:val="00585291"/>
    <w:rsid w:val="00587CE9"/>
    <w:rsid w:val="005907BB"/>
    <w:rsid w:val="00590C86"/>
    <w:rsid w:val="00590E72"/>
    <w:rsid w:val="00591602"/>
    <w:rsid w:val="0059290E"/>
    <w:rsid w:val="005940E6"/>
    <w:rsid w:val="0059457A"/>
    <w:rsid w:val="00594CC2"/>
    <w:rsid w:val="00595347"/>
    <w:rsid w:val="005953DE"/>
    <w:rsid w:val="00596761"/>
    <w:rsid w:val="00597DB7"/>
    <w:rsid w:val="005A1060"/>
    <w:rsid w:val="005A15D7"/>
    <w:rsid w:val="005A1A6A"/>
    <w:rsid w:val="005A1F65"/>
    <w:rsid w:val="005A26ED"/>
    <w:rsid w:val="005A2B20"/>
    <w:rsid w:val="005A2E6D"/>
    <w:rsid w:val="005A316B"/>
    <w:rsid w:val="005A3B8E"/>
    <w:rsid w:val="005A49CD"/>
    <w:rsid w:val="005A6F92"/>
    <w:rsid w:val="005A7449"/>
    <w:rsid w:val="005A772B"/>
    <w:rsid w:val="005A7CC5"/>
    <w:rsid w:val="005A7E6C"/>
    <w:rsid w:val="005B0397"/>
    <w:rsid w:val="005B24B8"/>
    <w:rsid w:val="005B3EF4"/>
    <w:rsid w:val="005B51AA"/>
    <w:rsid w:val="005B6604"/>
    <w:rsid w:val="005B736F"/>
    <w:rsid w:val="005C2958"/>
    <w:rsid w:val="005C2D9D"/>
    <w:rsid w:val="005C3808"/>
    <w:rsid w:val="005C3E38"/>
    <w:rsid w:val="005C5476"/>
    <w:rsid w:val="005C731D"/>
    <w:rsid w:val="005D0AA5"/>
    <w:rsid w:val="005D0F5B"/>
    <w:rsid w:val="005D3615"/>
    <w:rsid w:val="005D528C"/>
    <w:rsid w:val="005D589C"/>
    <w:rsid w:val="005D7731"/>
    <w:rsid w:val="005D7837"/>
    <w:rsid w:val="005E05BF"/>
    <w:rsid w:val="005E0B4E"/>
    <w:rsid w:val="005E0D6D"/>
    <w:rsid w:val="005E16D3"/>
    <w:rsid w:val="005E1D53"/>
    <w:rsid w:val="005E2243"/>
    <w:rsid w:val="005E3318"/>
    <w:rsid w:val="005E3660"/>
    <w:rsid w:val="005E3681"/>
    <w:rsid w:val="005E36DB"/>
    <w:rsid w:val="005E3AB6"/>
    <w:rsid w:val="005E4820"/>
    <w:rsid w:val="005E4F05"/>
    <w:rsid w:val="005E5DDA"/>
    <w:rsid w:val="005E5F43"/>
    <w:rsid w:val="005E6859"/>
    <w:rsid w:val="005E7707"/>
    <w:rsid w:val="005F06A9"/>
    <w:rsid w:val="005F1107"/>
    <w:rsid w:val="005F2CC3"/>
    <w:rsid w:val="005F334B"/>
    <w:rsid w:val="005F458F"/>
    <w:rsid w:val="005F48A3"/>
    <w:rsid w:val="005F5099"/>
    <w:rsid w:val="005F51D0"/>
    <w:rsid w:val="005F5A99"/>
    <w:rsid w:val="005F5E6B"/>
    <w:rsid w:val="005F5FDF"/>
    <w:rsid w:val="005F7E04"/>
    <w:rsid w:val="0060038A"/>
    <w:rsid w:val="00600A0A"/>
    <w:rsid w:val="00601231"/>
    <w:rsid w:val="00601DA3"/>
    <w:rsid w:val="00601FF0"/>
    <w:rsid w:val="0060294B"/>
    <w:rsid w:val="00602E66"/>
    <w:rsid w:val="00605031"/>
    <w:rsid w:val="006057F5"/>
    <w:rsid w:val="00607147"/>
    <w:rsid w:val="0060781B"/>
    <w:rsid w:val="00610932"/>
    <w:rsid w:val="00610B39"/>
    <w:rsid w:val="00612ADC"/>
    <w:rsid w:val="006136C6"/>
    <w:rsid w:val="00613A71"/>
    <w:rsid w:val="00614130"/>
    <w:rsid w:val="00614414"/>
    <w:rsid w:val="00614524"/>
    <w:rsid w:val="006147C4"/>
    <w:rsid w:val="00614AD5"/>
    <w:rsid w:val="0061546B"/>
    <w:rsid w:val="006158C8"/>
    <w:rsid w:val="0061641C"/>
    <w:rsid w:val="00617426"/>
    <w:rsid w:val="00617C36"/>
    <w:rsid w:val="00622BBE"/>
    <w:rsid w:val="00626132"/>
    <w:rsid w:val="0062621D"/>
    <w:rsid w:val="00626428"/>
    <w:rsid w:val="006266E8"/>
    <w:rsid w:val="0062674E"/>
    <w:rsid w:val="006326A2"/>
    <w:rsid w:val="00632ADD"/>
    <w:rsid w:val="00636270"/>
    <w:rsid w:val="00636B77"/>
    <w:rsid w:val="00637487"/>
    <w:rsid w:val="0064180F"/>
    <w:rsid w:val="00642112"/>
    <w:rsid w:val="006427ED"/>
    <w:rsid w:val="00643A8B"/>
    <w:rsid w:val="00644BAF"/>
    <w:rsid w:val="00644D0D"/>
    <w:rsid w:val="00646EB1"/>
    <w:rsid w:val="00655010"/>
    <w:rsid w:val="00656815"/>
    <w:rsid w:val="00656C2D"/>
    <w:rsid w:val="00656E6F"/>
    <w:rsid w:val="006605E8"/>
    <w:rsid w:val="00661059"/>
    <w:rsid w:val="006620F7"/>
    <w:rsid w:val="00665A96"/>
    <w:rsid w:val="006665A4"/>
    <w:rsid w:val="00667ADC"/>
    <w:rsid w:val="00670D40"/>
    <w:rsid w:val="00670F59"/>
    <w:rsid w:val="0067232A"/>
    <w:rsid w:val="00673560"/>
    <w:rsid w:val="006736EE"/>
    <w:rsid w:val="006757F4"/>
    <w:rsid w:val="006763C1"/>
    <w:rsid w:val="00676AAE"/>
    <w:rsid w:val="0068141F"/>
    <w:rsid w:val="00681AF8"/>
    <w:rsid w:val="00681D1A"/>
    <w:rsid w:val="00682A32"/>
    <w:rsid w:val="00683926"/>
    <w:rsid w:val="00683F65"/>
    <w:rsid w:val="006848A1"/>
    <w:rsid w:val="006863AA"/>
    <w:rsid w:val="006864BC"/>
    <w:rsid w:val="006873AB"/>
    <w:rsid w:val="00687511"/>
    <w:rsid w:val="00687ABA"/>
    <w:rsid w:val="0069246D"/>
    <w:rsid w:val="00692581"/>
    <w:rsid w:val="006927BA"/>
    <w:rsid w:val="00695B8A"/>
    <w:rsid w:val="00695EC6"/>
    <w:rsid w:val="00696B3C"/>
    <w:rsid w:val="006A039F"/>
    <w:rsid w:val="006A2492"/>
    <w:rsid w:val="006A2DC9"/>
    <w:rsid w:val="006A34FE"/>
    <w:rsid w:val="006A35FF"/>
    <w:rsid w:val="006A449F"/>
    <w:rsid w:val="006A5C4F"/>
    <w:rsid w:val="006A5EDC"/>
    <w:rsid w:val="006A6408"/>
    <w:rsid w:val="006A78F7"/>
    <w:rsid w:val="006A792E"/>
    <w:rsid w:val="006A7B83"/>
    <w:rsid w:val="006A7EBF"/>
    <w:rsid w:val="006B011B"/>
    <w:rsid w:val="006B281F"/>
    <w:rsid w:val="006B2933"/>
    <w:rsid w:val="006B3D31"/>
    <w:rsid w:val="006B4B71"/>
    <w:rsid w:val="006B4F84"/>
    <w:rsid w:val="006B5109"/>
    <w:rsid w:val="006B5888"/>
    <w:rsid w:val="006B58D0"/>
    <w:rsid w:val="006B5CB6"/>
    <w:rsid w:val="006B5EC4"/>
    <w:rsid w:val="006B712D"/>
    <w:rsid w:val="006C091E"/>
    <w:rsid w:val="006C2E53"/>
    <w:rsid w:val="006C31C9"/>
    <w:rsid w:val="006C375B"/>
    <w:rsid w:val="006C4276"/>
    <w:rsid w:val="006C45A4"/>
    <w:rsid w:val="006C4B77"/>
    <w:rsid w:val="006C5A58"/>
    <w:rsid w:val="006C5BA5"/>
    <w:rsid w:val="006C6782"/>
    <w:rsid w:val="006C74AF"/>
    <w:rsid w:val="006D134A"/>
    <w:rsid w:val="006D1A25"/>
    <w:rsid w:val="006D1ACC"/>
    <w:rsid w:val="006D206C"/>
    <w:rsid w:val="006D2FCC"/>
    <w:rsid w:val="006D4C30"/>
    <w:rsid w:val="006D54FE"/>
    <w:rsid w:val="006D5DF1"/>
    <w:rsid w:val="006D7750"/>
    <w:rsid w:val="006D7C2B"/>
    <w:rsid w:val="006E03A9"/>
    <w:rsid w:val="006E1D80"/>
    <w:rsid w:val="006E243A"/>
    <w:rsid w:val="006E3510"/>
    <w:rsid w:val="006E508A"/>
    <w:rsid w:val="006F0627"/>
    <w:rsid w:val="006F06D5"/>
    <w:rsid w:val="006F14EF"/>
    <w:rsid w:val="006F1518"/>
    <w:rsid w:val="006F1B40"/>
    <w:rsid w:val="006F2E25"/>
    <w:rsid w:val="006F330B"/>
    <w:rsid w:val="006F4158"/>
    <w:rsid w:val="006F51CF"/>
    <w:rsid w:val="006F5985"/>
    <w:rsid w:val="006F618C"/>
    <w:rsid w:val="006F64D1"/>
    <w:rsid w:val="0070110D"/>
    <w:rsid w:val="00703A5B"/>
    <w:rsid w:val="007043A7"/>
    <w:rsid w:val="00704FB1"/>
    <w:rsid w:val="0070572E"/>
    <w:rsid w:val="00706E3C"/>
    <w:rsid w:val="00710146"/>
    <w:rsid w:val="00710A90"/>
    <w:rsid w:val="00712175"/>
    <w:rsid w:val="007127E7"/>
    <w:rsid w:val="00713AEC"/>
    <w:rsid w:val="007147BE"/>
    <w:rsid w:val="00714EA8"/>
    <w:rsid w:val="00717C6B"/>
    <w:rsid w:val="00720961"/>
    <w:rsid w:val="00720EFF"/>
    <w:rsid w:val="00721621"/>
    <w:rsid w:val="007218B1"/>
    <w:rsid w:val="007225D4"/>
    <w:rsid w:val="00722682"/>
    <w:rsid w:val="0072279C"/>
    <w:rsid w:val="00724B01"/>
    <w:rsid w:val="00724D5B"/>
    <w:rsid w:val="0072516B"/>
    <w:rsid w:val="007275AC"/>
    <w:rsid w:val="00731768"/>
    <w:rsid w:val="00731F3F"/>
    <w:rsid w:val="00732B38"/>
    <w:rsid w:val="00733164"/>
    <w:rsid w:val="00733440"/>
    <w:rsid w:val="00733587"/>
    <w:rsid w:val="007349FE"/>
    <w:rsid w:val="0073729B"/>
    <w:rsid w:val="00740131"/>
    <w:rsid w:val="007405C3"/>
    <w:rsid w:val="00741502"/>
    <w:rsid w:val="00743A35"/>
    <w:rsid w:val="0074410C"/>
    <w:rsid w:val="007445F9"/>
    <w:rsid w:val="007448DA"/>
    <w:rsid w:val="0074578C"/>
    <w:rsid w:val="007461E6"/>
    <w:rsid w:val="00746226"/>
    <w:rsid w:val="0075053C"/>
    <w:rsid w:val="00751519"/>
    <w:rsid w:val="00753FA6"/>
    <w:rsid w:val="00754861"/>
    <w:rsid w:val="007550C7"/>
    <w:rsid w:val="00755730"/>
    <w:rsid w:val="00756F7F"/>
    <w:rsid w:val="0076162F"/>
    <w:rsid w:val="00761B9C"/>
    <w:rsid w:val="0076333C"/>
    <w:rsid w:val="007643A4"/>
    <w:rsid w:val="0076477A"/>
    <w:rsid w:val="00764C52"/>
    <w:rsid w:val="00767D60"/>
    <w:rsid w:val="00772F35"/>
    <w:rsid w:val="007731F8"/>
    <w:rsid w:val="0077779C"/>
    <w:rsid w:val="007803EB"/>
    <w:rsid w:val="007815C7"/>
    <w:rsid w:val="00786CA2"/>
    <w:rsid w:val="00790558"/>
    <w:rsid w:val="00791E27"/>
    <w:rsid w:val="007930FD"/>
    <w:rsid w:val="007931FB"/>
    <w:rsid w:val="00793733"/>
    <w:rsid w:val="0079426E"/>
    <w:rsid w:val="00794FF4"/>
    <w:rsid w:val="007957D1"/>
    <w:rsid w:val="00795B86"/>
    <w:rsid w:val="00795D2F"/>
    <w:rsid w:val="007962A7"/>
    <w:rsid w:val="00796625"/>
    <w:rsid w:val="00796676"/>
    <w:rsid w:val="00796BAE"/>
    <w:rsid w:val="00797B5E"/>
    <w:rsid w:val="007A11AE"/>
    <w:rsid w:val="007A1DB0"/>
    <w:rsid w:val="007A379D"/>
    <w:rsid w:val="007A384D"/>
    <w:rsid w:val="007A3971"/>
    <w:rsid w:val="007B0A2D"/>
    <w:rsid w:val="007B0D28"/>
    <w:rsid w:val="007B1AB2"/>
    <w:rsid w:val="007B225A"/>
    <w:rsid w:val="007B2864"/>
    <w:rsid w:val="007B39CB"/>
    <w:rsid w:val="007B5DCB"/>
    <w:rsid w:val="007B6118"/>
    <w:rsid w:val="007B62F1"/>
    <w:rsid w:val="007B6929"/>
    <w:rsid w:val="007C04B3"/>
    <w:rsid w:val="007C44D0"/>
    <w:rsid w:val="007C4969"/>
    <w:rsid w:val="007D006B"/>
    <w:rsid w:val="007D00EF"/>
    <w:rsid w:val="007D0856"/>
    <w:rsid w:val="007D39D9"/>
    <w:rsid w:val="007D511E"/>
    <w:rsid w:val="007D6022"/>
    <w:rsid w:val="007D6F3B"/>
    <w:rsid w:val="007E1B24"/>
    <w:rsid w:val="007E1C45"/>
    <w:rsid w:val="007E2413"/>
    <w:rsid w:val="007E2CEA"/>
    <w:rsid w:val="007E3539"/>
    <w:rsid w:val="007E4508"/>
    <w:rsid w:val="007E4C81"/>
    <w:rsid w:val="007E5797"/>
    <w:rsid w:val="007E666A"/>
    <w:rsid w:val="007E71C9"/>
    <w:rsid w:val="007E778B"/>
    <w:rsid w:val="007F0156"/>
    <w:rsid w:val="007F15D6"/>
    <w:rsid w:val="007F1A51"/>
    <w:rsid w:val="007F2C30"/>
    <w:rsid w:val="007F3E3C"/>
    <w:rsid w:val="007F4106"/>
    <w:rsid w:val="007F46B0"/>
    <w:rsid w:val="007F5DBC"/>
    <w:rsid w:val="007F6605"/>
    <w:rsid w:val="007F6796"/>
    <w:rsid w:val="008001CF"/>
    <w:rsid w:val="00801034"/>
    <w:rsid w:val="00803086"/>
    <w:rsid w:val="0080342B"/>
    <w:rsid w:val="008035CE"/>
    <w:rsid w:val="008036C7"/>
    <w:rsid w:val="00804512"/>
    <w:rsid w:val="00804FF5"/>
    <w:rsid w:val="0080504B"/>
    <w:rsid w:val="008053DA"/>
    <w:rsid w:val="008056E6"/>
    <w:rsid w:val="00805A48"/>
    <w:rsid w:val="00805B56"/>
    <w:rsid w:val="008064DC"/>
    <w:rsid w:val="00807573"/>
    <w:rsid w:val="00807E7B"/>
    <w:rsid w:val="008114C1"/>
    <w:rsid w:val="00811798"/>
    <w:rsid w:val="00811AF8"/>
    <w:rsid w:val="00814C5E"/>
    <w:rsid w:val="0081528C"/>
    <w:rsid w:val="008159A8"/>
    <w:rsid w:val="008168B6"/>
    <w:rsid w:val="0082028F"/>
    <w:rsid w:val="008234E3"/>
    <w:rsid w:val="0082386B"/>
    <w:rsid w:val="00824D98"/>
    <w:rsid w:val="00826CD3"/>
    <w:rsid w:val="0082756A"/>
    <w:rsid w:val="008310EB"/>
    <w:rsid w:val="00831281"/>
    <w:rsid w:val="008317EB"/>
    <w:rsid w:val="0083373E"/>
    <w:rsid w:val="00833D39"/>
    <w:rsid w:val="0083727A"/>
    <w:rsid w:val="00837724"/>
    <w:rsid w:val="008378EE"/>
    <w:rsid w:val="0084010E"/>
    <w:rsid w:val="0084062D"/>
    <w:rsid w:val="008423A2"/>
    <w:rsid w:val="00842443"/>
    <w:rsid w:val="00842712"/>
    <w:rsid w:val="0084479F"/>
    <w:rsid w:val="00844AE2"/>
    <w:rsid w:val="00845060"/>
    <w:rsid w:val="00847473"/>
    <w:rsid w:val="008478B3"/>
    <w:rsid w:val="00847AA4"/>
    <w:rsid w:val="00854534"/>
    <w:rsid w:val="00855958"/>
    <w:rsid w:val="008566D9"/>
    <w:rsid w:val="00857B8E"/>
    <w:rsid w:val="00860174"/>
    <w:rsid w:val="00861A1B"/>
    <w:rsid w:val="008620BE"/>
    <w:rsid w:val="00862ED0"/>
    <w:rsid w:val="00864384"/>
    <w:rsid w:val="00864AD4"/>
    <w:rsid w:val="00864AE2"/>
    <w:rsid w:val="0086555B"/>
    <w:rsid w:val="00870909"/>
    <w:rsid w:val="00870A55"/>
    <w:rsid w:val="00870BAB"/>
    <w:rsid w:val="00870D23"/>
    <w:rsid w:val="00870F63"/>
    <w:rsid w:val="008711C6"/>
    <w:rsid w:val="00871FBF"/>
    <w:rsid w:val="0087205B"/>
    <w:rsid w:val="00872585"/>
    <w:rsid w:val="00872936"/>
    <w:rsid w:val="00873C69"/>
    <w:rsid w:val="00875822"/>
    <w:rsid w:val="00877431"/>
    <w:rsid w:val="00877943"/>
    <w:rsid w:val="0088185A"/>
    <w:rsid w:val="008838F8"/>
    <w:rsid w:val="00884B74"/>
    <w:rsid w:val="00884E2F"/>
    <w:rsid w:val="00886A42"/>
    <w:rsid w:val="00886B4F"/>
    <w:rsid w:val="008874AA"/>
    <w:rsid w:val="0089105E"/>
    <w:rsid w:val="008912B2"/>
    <w:rsid w:val="00894032"/>
    <w:rsid w:val="008948D9"/>
    <w:rsid w:val="00895032"/>
    <w:rsid w:val="00895391"/>
    <w:rsid w:val="008958AF"/>
    <w:rsid w:val="00895BEF"/>
    <w:rsid w:val="00896B6C"/>
    <w:rsid w:val="00897459"/>
    <w:rsid w:val="00897B10"/>
    <w:rsid w:val="008A0A4F"/>
    <w:rsid w:val="008A0E73"/>
    <w:rsid w:val="008A0F3D"/>
    <w:rsid w:val="008A2002"/>
    <w:rsid w:val="008A287B"/>
    <w:rsid w:val="008A289E"/>
    <w:rsid w:val="008A358F"/>
    <w:rsid w:val="008A3B81"/>
    <w:rsid w:val="008A47E3"/>
    <w:rsid w:val="008A581C"/>
    <w:rsid w:val="008A5A49"/>
    <w:rsid w:val="008A7EEC"/>
    <w:rsid w:val="008B02D4"/>
    <w:rsid w:val="008B1300"/>
    <w:rsid w:val="008B1BCE"/>
    <w:rsid w:val="008B289E"/>
    <w:rsid w:val="008B526A"/>
    <w:rsid w:val="008B61F3"/>
    <w:rsid w:val="008B6772"/>
    <w:rsid w:val="008B7C93"/>
    <w:rsid w:val="008B7F1F"/>
    <w:rsid w:val="008C0937"/>
    <w:rsid w:val="008C0BC8"/>
    <w:rsid w:val="008C1380"/>
    <w:rsid w:val="008C1588"/>
    <w:rsid w:val="008C1D55"/>
    <w:rsid w:val="008C4287"/>
    <w:rsid w:val="008C46C3"/>
    <w:rsid w:val="008C4FB8"/>
    <w:rsid w:val="008C5CB5"/>
    <w:rsid w:val="008C74A4"/>
    <w:rsid w:val="008C79D2"/>
    <w:rsid w:val="008D0372"/>
    <w:rsid w:val="008D15EA"/>
    <w:rsid w:val="008D1814"/>
    <w:rsid w:val="008D3BF0"/>
    <w:rsid w:val="008D3E2F"/>
    <w:rsid w:val="008D3E95"/>
    <w:rsid w:val="008D49F5"/>
    <w:rsid w:val="008D5768"/>
    <w:rsid w:val="008D61DC"/>
    <w:rsid w:val="008D637F"/>
    <w:rsid w:val="008D6B97"/>
    <w:rsid w:val="008E04BE"/>
    <w:rsid w:val="008E0556"/>
    <w:rsid w:val="008E154D"/>
    <w:rsid w:val="008E22E4"/>
    <w:rsid w:val="008E67E6"/>
    <w:rsid w:val="008E7CBC"/>
    <w:rsid w:val="008F046D"/>
    <w:rsid w:val="008F0691"/>
    <w:rsid w:val="008F1769"/>
    <w:rsid w:val="008F1808"/>
    <w:rsid w:val="008F1A85"/>
    <w:rsid w:val="008F1AE3"/>
    <w:rsid w:val="008F2604"/>
    <w:rsid w:val="008F2C23"/>
    <w:rsid w:val="008F2CC8"/>
    <w:rsid w:val="008F3374"/>
    <w:rsid w:val="008F3882"/>
    <w:rsid w:val="008F3E9F"/>
    <w:rsid w:val="008F43D0"/>
    <w:rsid w:val="008F4F7D"/>
    <w:rsid w:val="008F66A2"/>
    <w:rsid w:val="008F68DC"/>
    <w:rsid w:val="008F7750"/>
    <w:rsid w:val="008F7B9B"/>
    <w:rsid w:val="00900D69"/>
    <w:rsid w:val="009031FB"/>
    <w:rsid w:val="00903C80"/>
    <w:rsid w:val="00904460"/>
    <w:rsid w:val="00904A36"/>
    <w:rsid w:val="00904FD0"/>
    <w:rsid w:val="009057C0"/>
    <w:rsid w:val="00905A62"/>
    <w:rsid w:val="00906E28"/>
    <w:rsid w:val="00910347"/>
    <w:rsid w:val="009106BD"/>
    <w:rsid w:val="00910E21"/>
    <w:rsid w:val="00913B3C"/>
    <w:rsid w:val="009144F6"/>
    <w:rsid w:val="00914F7D"/>
    <w:rsid w:val="009155A4"/>
    <w:rsid w:val="00915FEC"/>
    <w:rsid w:val="009200B9"/>
    <w:rsid w:val="0092194A"/>
    <w:rsid w:val="00922AD4"/>
    <w:rsid w:val="00922EDF"/>
    <w:rsid w:val="00923C3D"/>
    <w:rsid w:val="00925FFB"/>
    <w:rsid w:val="00926B27"/>
    <w:rsid w:val="00926D88"/>
    <w:rsid w:val="00930DF0"/>
    <w:rsid w:val="009329DD"/>
    <w:rsid w:val="00933AAF"/>
    <w:rsid w:val="0093427A"/>
    <w:rsid w:val="009350C4"/>
    <w:rsid w:val="009351E7"/>
    <w:rsid w:val="00935AF7"/>
    <w:rsid w:val="00936A66"/>
    <w:rsid w:val="00937669"/>
    <w:rsid w:val="00937881"/>
    <w:rsid w:val="00940606"/>
    <w:rsid w:val="00940B07"/>
    <w:rsid w:val="00940E76"/>
    <w:rsid w:val="00943229"/>
    <w:rsid w:val="009435DC"/>
    <w:rsid w:val="0094584E"/>
    <w:rsid w:val="00945B29"/>
    <w:rsid w:val="0094646C"/>
    <w:rsid w:val="00947B60"/>
    <w:rsid w:val="00950F70"/>
    <w:rsid w:val="009530CF"/>
    <w:rsid w:val="00953376"/>
    <w:rsid w:val="00954448"/>
    <w:rsid w:val="00955411"/>
    <w:rsid w:val="009569F8"/>
    <w:rsid w:val="00956EB8"/>
    <w:rsid w:val="009577D5"/>
    <w:rsid w:val="00961811"/>
    <w:rsid w:val="009619DB"/>
    <w:rsid w:val="009639A5"/>
    <w:rsid w:val="00964239"/>
    <w:rsid w:val="00964D6C"/>
    <w:rsid w:val="0096515E"/>
    <w:rsid w:val="00965E00"/>
    <w:rsid w:val="009660F0"/>
    <w:rsid w:val="009663E8"/>
    <w:rsid w:val="00966F6F"/>
    <w:rsid w:val="009677B4"/>
    <w:rsid w:val="00970E6A"/>
    <w:rsid w:val="00971200"/>
    <w:rsid w:val="0097149C"/>
    <w:rsid w:val="00973CF0"/>
    <w:rsid w:val="00980EE0"/>
    <w:rsid w:val="00984648"/>
    <w:rsid w:val="00984E80"/>
    <w:rsid w:val="00985109"/>
    <w:rsid w:val="0098566B"/>
    <w:rsid w:val="00985C7C"/>
    <w:rsid w:val="009866C7"/>
    <w:rsid w:val="00987642"/>
    <w:rsid w:val="00990D04"/>
    <w:rsid w:val="0099240C"/>
    <w:rsid w:val="00992D4C"/>
    <w:rsid w:val="009954BA"/>
    <w:rsid w:val="009965FE"/>
    <w:rsid w:val="009966E2"/>
    <w:rsid w:val="009A046B"/>
    <w:rsid w:val="009A08AC"/>
    <w:rsid w:val="009A195E"/>
    <w:rsid w:val="009A1B4C"/>
    <w:rsid w:val="009A1CAB"/>
    <w:rsid w:val="009A2158"/>
    <w:rsid w:val="009A5951"/>
    <w:rsid w:val="009A63AE"/>
    <w:rsid w:val="009B0C42"/>
    <w:rsid w:val="009B0E87"/>
    <w:rsid w:val="009B442E"/>
    <w:rsid w:val="009B46E8"/>
    <w:rsid w:val="009B48ED"/>
    <w:rsid w:val="009B597F"/>
    <w:rsid w:val="009B6314"/>
    <w:rsid w:val="009B67B7"/>
    <w:rsid w:val="009B6CEE"/>
    <w:rsid w:val="009B6F71"/>
    <w:rsid w:val="009B6FE5"/>
    <w:rsid w:val="009B7574"/>
    <w:rsid w:val="009B7DAD"/>
    <w:rsid w:val="009C180A"/>
    <w:rsid w:val="009C21CB"/>
    <w:rsid w:val="009C22A0"/>
    <w:rsid w:val="009C2676"/>
    <w:rsid w:val="009C412E"/>
    <w:rsid w:val="009C4F8B"/>
    <w:rsid w:val="009C50E6"/>
    <w:rsid w:val="009C585F"/>
    <w:rsid w:val="009C7FF6"/>
    <w:rsid w:val="009D1125"/>
    <w:rsid w:val="009D14AE"/>
    <w:rsid w:val="009D163E"/>
    <w:rsid w:val="009D1EF6"/>
    <w:rsid w:val="009D2777"/>
    <w:rsid w:val="009D487C"/>
    <w:rsid w:val="009D4D87"/>
    <w:rsid w:val="009D5E52"/>
    <w:rsid w:val="009D780A"/>
    <w:rsid w:val="009E1767"/>
    <w:rsid w:val="009E18F7"/>
    <w:rsid w:val="009E3D72"/>
    <w:rsid w:val="009E42D1"/>
    <w:rsid w:val="009E7D76"/>
    <w:rsid w:val="009F1812"/>
    <w:rsid w:val="009F2EFA"/>
    <w:rsid w:val="009F3BDF"/>
    <w:rsid w:val="009F4386"/>
    <w:rsid w:val="009F4A2C"/>
    <w:rsid w:val="009F7436"/>
    <w:rsid w:val="00A001BD"/>
    <w:rsid w:val="00A003A0"/>
    <w:rsid w:val="00A0236D"/>
    <w:rsid w:val="00A0296F"/>
    <w:rsid w:val="00A02D42"/>
    <w:rsid w:val="00A0312F"/>
    <w:rsid w:val="00A031BD"/>
    <w:rsid w:val="00A048C2"/>
    <w:rsid w:val="00A05C62"/>
    <w:rsid w:val="00A06519"/>
    <w:rsid w:val="00A1047A"/>
    <w:rsid w:val="00A111D9"/>
    <w:rsid w:val="00A1172C"/>
    <w:rsid w:val="00A11A83"/>
    <w:rsid w:val="00A15889"/>
    <w:rsid w:val="00A16AFC"/>
    <w:rsid w:val="00A173BC"/>
    <w:rsid w:val="00A17956"/>
    <w:rsid w:val="00A21357"/>
    <w:rsid w:val="00A219F4"/>
    <w:rsid w:val="00A22BFE"/>
    <w:rsid w:val="00A240D9"/>
    <w:rsid w:val="00A25BFD"/>
    <w:rsid w:val="00A308C9"/>
    <w:rsid w:val="00A315FD"/>
    <w:rsid w:val="00A31D47"/>
    <w:rsid w:val="00A31DAA"/>
    <w:rsid w:val="00A334B2"/>
    <w:rsid w:val="00A34C97"/>
    <w:rsid w:val="00A35363"/>
    <w:rsid w:val="00A36901"/>
    <w:rsid w:val="00A36C81"/>
    <w:rsid w:val="00A41A3B"/>
    <w:rsid w:val="00A41AB3"/>
    <w:rsid w:val="00A4243F"/>
    <w:rsid w:val="00A4292A"/>
    <w:rsid w:val="00A4444F"/>
    <w:rsid w:val="00A458A4"/>
    <w:rsid w:val="00A45C25"/>
    <w:rsid w:val="00A45C52"/>
    <w:rsid w:val="00A465B6"/>
    <w:rsid w:val="00A50A5F"/>
    <w:rsid w:val="00A513CA"/>
    <w:rsid w:val="00A521C2"/>
    <w:rsid w:val="00A52B65"/>
    <w:rsid w:val="00A534D9"/>
    <w:rsid w:val="00A53F68"/>
    <w:rsid w:val="00A5429D"/>
    <w:rsid w:val="00A54301"/>
    <w:rsid w:val="00A56676"/>
    <w:rsid w:val="00A568E9"/>
    <w:rsid w:val="00A57317"/>
    <w:rsid w:val="00A601B7"/>
    <w:rsid w:val="00A6082D"/>
    <w:rsid w:val="00A613E6"/>
    <w:rsid w:val="00A617C2"/>
    <w:rsid w:val="00A62FD7"/>
    <w:rsid w:val="00A63454"/>
    <w:rsid w:val="00A63CAB"/>
    <w:rsid w:val="00A6514F"/>
    <w:rsid w:val="00A662E2"/>
    <w:rsid w:val="00A66B16"/>
    <w:rsid w:val="00A67102"/>
    <w:rsid w:val="00A704F6"/>
    <w:rsid w:val="00A70D80"/>
    <w:rsid w:val="00A71303"/>
    <w:rsid w:val="00A724F2"/>
    <w:rsid w:val="00A73FE5"/>
    <w:rsid w:val="00A76449"/>
    <w:rsid w:val="00A770E2"/>
    <w:rsid w:val="00A8008C"/>
    <w:rsid w:val="00A80595"/>
    <w:rsid w:val="00A811D2"/>
    <w:rsid w:val="00A813EA"/>
    <w:rsid w:val="00A84638"/>
    <w:rsid w:val="00A847BB"/>
    <w:rsid w:val="00A852E5"/>
    <w:rsid w:val="00A862BC"/>
    <w:rsid w:val="00A87084"/>
    <w:rsid w:val="00A873C9"/>
    <w:rsid w:val="00A87FA9"/>
    <w:rsid w:val="00A906F1"/>
    <w:rsid w:val="00A90B7A"/>
    <w:rsid w:val="00A927D5"/>
    <w:rsid w:val="00A93013"/>
    <w:rsid w:val="00A93016"/>
    <w:rsid w:val="00A946FB"/>
    <w:rsid w:val="00A95935"/>
    <w:rsid w:val="00A96635"/>
    <w:rsid w:val="00A9752F"/>
    <w:rsid w:val="00AA011F"/>
    <w:rsid w:val="00AA098C"/>
    <w:rsid w:val="00AA1226"/>
    <w:rsid w:val="00AA21A8"/>
    <w:rsid w:val="00AA2B74"/>
    <w:rsid w:val="00AA3016"/>
    <w:rsid w:val="00AA31E5"/>
    <w:rsid w:val="00AA3EEA"/>
    <w:rsid w:val="00AA61FB"/>
    <w:rsid w:val="00AA7DFC"/>
    <w:rsid w:val="00AB1163"/>
    <w:rsid w:val="00AB1713"/>
    <w:rsid w:val="00AB29A6"/>
    <w:rsid w:val="00AB2DD0"/>
    <w:rsid w:val="00AB481A"/>
    <w:rsid w:val="00AB595A"/>
    <w:rsid w:val="00AB5AD4"/>
    <w:rsid w:val="00AB6DF0"/>
    <w:rsid w:val="00AB7067"/>
    <w:rsid w:val="00AB70F5"/>
    <w:rsid w:val="00AB7211"/>
    <w:rsid w:val="00AB74B9"/>
    <w:rsid w:val="00AB7C53"/>
    <w:rsid w:val="00AC104D"/>
    <w:rsid w:val="00AC27E9"/>
    <w:rsid w:val="00AC4D52"/>
    <w:rsid w:val="00AC66FA"/>
    <w:rsid w:val="00AC7FD1"/>
    <w:rsid w:val="00AD0974"/>
    <w:rsid w:val="00AD09B8"/>
    <w:rsid w:val="00AD0C03"/>
    <w:rsid w:val="00AD1635"/>
    <w:rsid w:val="00AD3775"/>
    <w:rsid w:val="00AD511E"/>
    <w:rsid w:val="00AD53B7"/>
    <w:rsid w:val="00AD5D74"/>
    <w:rsid w:val="00AD64E4"/>
    <w:rsid w:val="00AD7D85"/>
    <w:rsid w:val="00AD7EA3"/>
    <w:rsid w:val="00AE00A2"/>
    <w:rsid w:val="00AE1325"/>
    <w:rsid w:val="00AE191C"/>
    <w:rsid w:val="00AE3DF7"/>
    <w:rsid w:val="00AE50A8"/>
    <w:rsid w:val="00AE5A02"/>
    <w:rsid w:val="00AE5EF3"/>
    <w:rsid w:val="00AE6BB1"/>
    <w:rsid w:val="00AE6F11"/>
    <w:rsid w:val="00AE75C4"/>
    <w:rsid w:val="00AE7C82"/>
    <w:rsid w:val="00AF00B6"/>
    <w:rsid w:val="00AF03DE"/>
    <w:rsid w:val="00AF0ECD"/>
    <w:rsid w:val="00AF1E18"/>
    <w:rsid w:val="00AF2DE7"/>
    <w:rsid w:val="00AF3A8B"/>
    <w:rsid w:val="00AF40E2"/>
    <w:rsid w:val="00AF4F7A"/>
    <w:rsid w:val="00AF5ABC"/>
    <w:rsid w:val="00AF5CF0"/>
    <w:rsid w:val="00AF66EB"/>
    <w:rsid w:val="00AF6C57"/>
    <w:rsid w:val="00AF78F5"/>
    <w:rsid w:val="00AF7A96"/>
    <w:rsid w:val="00B014A9"/>
    <w:rsid w:val="00B01543"/>
    <w:rsid w:val="00B0229A"/>
    <w:rsid w:val="00B0321E"/>
    <w:rsid w:val="00B03FB6"/>
    <w:rsid w:val="00B06381"/>
    <w:rsid w:val="00B0699C"/>
    <w:rsid w:val="00B06E2D"/>
    <w:rsid w:val="00B075D0"/>
    <w:rsid w:val="00B1190E"/>
    <w:rsid w:val="00B133B0"/>
    <w:rsid w:val="00B13876"/>
    <w:rsid w:val="00B13965"/>
    <w:rsid w:val="00B14AB3"/>
    <w:rsid w:val="00B154BC"/>
    <w:rsid w:val="00B1660A"/>
    <w:rsid w:val="00B168D3"/>
    <w:rsid w:val="00B2019B"/>
    <w:rsid w:val="00B2138D"/>
    <w:rsid w:val="00B21675"/>
    <w:rsid w:val="00B220CB"/>
    <w:rsid w:val="00B2396C"/>
    <w:rsid w:val="00B241E8"/>
    <w:rsid w:val="00B30437"/>
    <w:rsid w:val="00B30ED3"/>
    <w:rsid w:val="00B3142B"/>
    <w:rsid w:val="00B31D5D"/>
    <w:rsid w:val="00B31E19"/>
    <w:rsid w:val="00B32452"/>
    <w:rsid w:val="00B334E3"/>
    <w:rsid w:val="00B33CEA"/>
    <w:rsid w:val="00B349AF"/>
    <w:rsid w:val="00B34FBE"/>
    <w:rsid w:val="00B34FCE"/>
    <w:rsid w:val="00B355CB"/>
    <w:rsid w:val="00B35BB2"/>
    <w:rsid w:val="00B35CBD"/>
    <w:rsid w:val="00B36411"/>
    <w:rsid w:val="00B37B90"/>
    <w:rsid w:val="00B37FAA"/>
    <w:rsid w:val="00B40B39"/>
    <w:rsid w:val="00B4203B"/>
    <w:rsid w:val="00B42706"/>
    <w:rsid w:val="00B42850"/>
    <w:rsid w:val="00B432B2"/>
    <w:rsid w:val="00B439B9"/>
    <w:rsid w:val="00B45A71"/>
    <w:rsid w:val="00B47C43"/>
    <w:rsid w:val="00B5008E"/>
    <w:rsid w:val="00B504E5"/>
    <w:rsid w:val="00B50A59"/>
    <w:rsid w:val="00B51B5F"/>
    <w:rsid w:val="00B5242D"/>
    <w:rsid w:val="00B53E8D"/>
    <w:rsid w:val="00B559BE"/>
    <w:rsid w:val="00B55C63"/>
    <w:rsid w:val="00B577BD"/>
    <w:rsid w:val="00B6158B"/>
    <w:rsid w:val="00B61CFB"/>
    <w:rsid w:val="00B6302D"/>
    <w:rsid w:val="00B63126"/>
    <w:rsid w:val="00B63C2A"/>
    <w:rsid w:val="00B65512"/>
    <w:rsid w:val="00B6659D"/>
    <w:rsid w:val="00B669F9"/>
    <w:rsid w:val="00B676F8"/>
    <w:rsid w:val="00B67D42"/>
    <w:rsid w:val="00B705B6"/>
    <w:rsid w:val="00B709B3"/>
    <w:rsid w:val="00B70E06"/>
    <w:rsid w:val="00B71BF1"/>
    <w:rsid w:val="00B72268"/>
    <w:rsid w:val="00B745FF"/>
    <w:rsid w:val="00B76B18"/>
    <w:rsid w:val="00B81EF0"/>
    <w:rsid w:val="00B84529"/>
    <w:rsid w:val="00B84855"/>
    <w:rsid w:val="00B84ECA"/>
    <w:rsid w:val="00B858EE"/>
    <w:rsid w:val="00B87048"/>
    <w:rsid w:val="00B9081A"/>
    <w:rsid w:val="00B90E62"/>
    <w:rsid w:val="00B92E98"/>
    <w:rsid w:val="00B934DB"/>
    <w:rsid w:val="00B93F7E"/>
    <w:rsid w:val="00B940C5"/>
    <w:rsid w:val="00B9437C"/>
    <w:rsid w:val="00B9493A"/>
    <w:rsid w:val="00B94A0F"/>
    <w:rsid w:val="00B976E0"/>
    <w:rsid w:val="00B9774B"/>
    <w:rsid w:val="00B97FB7"/>
    <w:rsid w:val="00BA111A"/>
    <w:rsid w:val="00BA1301"/>
    <w:rsid w:val="00BA323D"/>
    <w:rsid w:val="00BA4573"/>
    <w:rsid w:val="00BA5124"/>
    <w:rsid w:val="00BA7526"/>
    <w:rsid w:val="00BA7819"/>
    <w:rsid w:val="00BB012C"/>
    <w:rsid w:val="00BB0BB4"/>
    <w:rsid w:val="00BB0DB2"/>
    <w:rsid w:val="00BB132B"/>
    <w:rsid w:val="00BB1E7A"/>
    <w:rsid w:val="00BB3C62"/>
    <w:rsid w:val="00BB5BBE"/>
    <w:rsid w:val="00BB5F6D"/>
    <w:rsid w:val="00BB6008"/>
    <w:rsid w:val="00BB7470"/>
    <w:rsid w:val="00BB76AF"/>
    <w:rsid w:val="00BC0E00"/>
    <w:rsid w:val="00BC0FD6"/>
    <w:rsid w:val="00BC2D83"/>
    <w:rsid w:val="00BC3535"/>
    <w:rsid w:val="00BC3B58"/>
    <w:rsid w:val="00BC3D3D"/>
    <w:rsid w:val="00BC415B"/>
    <w:rsid w:val="00BC4241"/>
    <w:rsid w:val="00BC515D"/>
    <w:rsid w:val="00BD1AD8"/>
    <w:rsid w:val="00BD33B5"/>
    <w:rsid w:val="00BD4CDB"/>
    <w:rsid w:val="00BD5891"/>
    <w:rsid w:val="00BD5B8E"/>
    <w:rsid w:val="00BD6CD3"/>
    <w:rsid w:val="00BE2933"/>
    <w:rsid w:val="00BE36F0"/>
    <w:rsid w:val="00BE3BD6"/>
    <w:rsid w:val="00BE4274"/>
    <w:rsid w:val="00BE462F"/>
    <w:rsid w:val="00BE5729"/>
    <w:rsid w:val="00BF1DFF"/>
    <w:rsid w:val="00BF2BB3"/>
    <w:rsid w:val="00BF384C"/>
    <w:rsid w:val="00BF44F1"/>
    <w:rsid w:val="00BF532B"/>
    <w:rsid w:val="00C00373"/>
    <w:rsid w:val="00C00531"/>
    <w:rsid w:val="00C024E6"/>
    <w:rsid w:val="00C02A75"/>
    <w:rsid w:val="00C04102"/>
    <w:rsid w:val="00C04B55"/>
    <w:rsid w:val="00C0552D"/>
    <w:rsid w:val="00C05531"/>
    <w:rsid w:val="00C068E7"/>
    <w:rsid w:val="00C10282"/>
    <w:rsid w:val="00C10ED1"/>
    <w:rsid w:val="00C1190B"/>
    <w:rsid w:val="00C1583A"/>
    <w:rsid w:val="00C158B7"/>
    <w:rsid w:val="00C16DDC"/>
    <w:rsid w:val="00C20117"/>
    <w:rsid w:val="00C20BF2"/>
    <w:rsid w:val="00C2148D"/>
    <w:rsid w:val="00C21D53"/>
    <w:rsid w:val="00C22BFF"/>
    <w:rsid w:val="00C2403B"/>
    <w:rsid w:val="00C24780"/>
    <w:rsid w:val="00C254A8"/>
    <w:rsid w:val="00C25593"/>
    <w:rsid w:val="00C25F9A"/>
    <w:rsid w:val="00C269F2"/>
    <w:rsid w:val="00C3018F"/>
    <w:rsid w:val="00C31071"/>
    <w:rsid w:val="00C3486B"/>
    <w:rsid w:val="00C34984"/>
    <w:rsid w:val="00C35D16"/>
    <w:rsid w:val="00C36398"/>
    <w:rsid w:val="00C36C82"/>
    <w:rsid w:val="00C4092E"/>
    <w:rsid w:val="00C42300"/>
    <w:rsid w:val="00C42B81"/>
    <w:rsid w:val="00C4308B"/>
    <w:rsid w:val="00C4467D"/>
    <w:rsid w:val="00C503EA"/>
    <w:rsid w:val="00C51F0E"/>
    <w:rsid w:val="00C52330"/>
    <w:rsid w:val="00C5341A"/>
    <w:rsid w:val="00C536C5"/>
    <w:rsid w:val="00C54499"/>
    <w:rsid w:val="00C54C95"/>
    <w:rsid w:val="00C55349"/>
    <w:rsid w:val="00C55646"/>
    <w:rsid w:val="00C5581C"/>
    <w:rsid w:val="00C55C6E"/>
    <w:rsid w:val="00C56B16"/>
    <w:rsid w:val="00C61099"/>
    <w:rsid w:val="00C6299B"/>
    <w:rsid w:val="00C62F85"/>
    <w:rsid w:val="00C6410E"/>
    <w:rsid w:val="00C645F0"/>
    <w:rsid w:val="00C655E6"/>
    <w:rsid w:val="00C65813"/>
    <w:rsid w:val="00C66643"/>
    <w:rsid w:val="00C67CC1"/>
    <w:rsid w:val="00C70CF5"/>
    <w:rsid w:val="00C71018"/>
    <w:rsid w:val="00C727B5"/>
    <w:rsid w:val="00C72B36"/>
    <w:rsid w:val="00C7369E"/>
    <w:rsid w:val="00C73D9D"/>
    <w:rsid w:val="00C74F8C"/>
    <w:rsid w:val="00C7612F"/>
    <w:rsid w:val="00C80ABD"/>
    <w:rsid w:val="00C8103D"/>
    <w:rsid w:val="00C81996"/>
    <w:rsid w:val="00C83C77"/>
    <w:rsid w:val="00C85978"/>
    <w:rsid w:val="00C85B76"/>
    <w:rsid w:val="00C86E7C"/>
    <w:rsid w:val="00C91477"/>
    <w:rsid w:val="00C91B9A"/>
    <w:rsid w:val="00C92A6F"/>
    <w:rsid w:val="00C92D9D"/>
    <w:rsid w:val="00C9330A"/>
    <w:rsid w:val="00C96FE9"/>
    <w:rsid w:val="00C97A9A"/>
    <w:rsid w:val="00C97B14"/>
    <w:rsid w:val="00C97B84"/>
    <w:rsid w:val="00CA04E7"/>
    <w:rsid w:val="00CA0B56"/>
    <w:rsid w:val="00CA0D33"/>
    <w:rsid w:val="00CA25A0"/>
    <w:rsid w:val="00CA3489"/>
    <w:rsid w:val="00CA4554"/>
    <w:rsid w:val="00CA53D8"/>
    <w:rsid w:val="00CA53FB"/>
    <w:rsid w:val="00CA7A1C"/>
    <w:rsid w:val="00CB107E"/>
    <w:rsid w:val="00CB1224"/>
    <w:rsid w:val="00CB13FC"/>
    <w:rsid w:val="00CB160A"/>
    <w:rsid w:val="00CB3B0B"/>
    <w:rsid w:val="00CB3DFD"/>
    <w:rsid w:val="00CC10E7"/>
    <w:rsid w:val="00CC13C4"/>
    <w:rsid w:val="00CC1445"/>
    <w:rsid w:val="00CC1A92"/>
    <w:rsid w:val="00CC366C"/>
    <w:rsid w:val="00CC3827"/>
    <w:rsid w:val="00CC77B9"/>
    <w:rsid w:val="00CD18BB"/>
    <w:rsid w:val="00CD1EC5"/>
    <w:rsid w:val="00CD2462"/>
    <w:rsid w:val="00CD489C"/>
    <w:rsid w:val="00CD4E65"/>
    <w:rsid w:val="00CD57B6"/>
    <w:rsid w:val="00CD6BD3"/>
    <w:rsid w:val="00CE0708"/>
    <w:rsid w:val="00CE194A"/>
    <w:rsid w:val="00CE1E50"/>
    <w:rsid w:val="00CE357E"/>
    <w:rsid w:val="00CE3812"/>
    <w:rsid w:val="00CE3B73"/>
    <w:rsid w:val="00CE48B4"/>
    <w:rsid w:val="00CE63B6"/>
    <w:rsid w:val="00CE6428"/>
    <w:rsid w:val="00CE66F3"/>
    <w:rsid w:val="00CE7E8A"/>
    <w:rsid w:val="00CF062A"/>
    <w:rsid w:val="00CF11C0"/>
    <w:rsid w:val="00CF19A8"/>
    <w:rsid w:val="00CF1DED"/>
    <w:rsid w:val="00CF2301"/>
    <w:rsid w:val="00CF2CD5"/>
    <w:rsid w:val="00CF3190"/>
    <w:rsid w:val="00CF4956"/>
    <w:rsid w:val="00CF698B"/>
    <w:rsid w:val="00CF6ACA"/>
    <w:rsid w:val="00CF7DD2"/>
    <w:rsid w:val="00D0028C"/>
    <w:rsid w:val="00D016CD"/>
    <w:rsid w:val="00D01AA9"/>
    <w:rsid w:val="00D024EB"/>
    <w:rsid w:val="00D02909"/>
    <w:rsid w:val="00D040E5"/>
    <w:rsid w:val="00D04A7D"/>
    <w:rsid w:val="00D0758F"/>
    <w:rsid w:val="00D07DBE"/>
    <w:rsid w:val="00D07DC4"/>
    <w:rsid w:val="00D100D8"/>
    <w:rsid w:val="00D13A0B"/>
    <w:rsid w:val="00D13BC9"/>
    <w:rsid w:val="00D14736"/>
    <w:rsid w:val="00D17223"/>
    <w:rsid w:val="00D17996"/>
    <w:rsid w:val="00D207E3"/>
    <w:rsid w:val="00D212A1"/>
    <w:rsid w:val="00D21F78"/>
    <w:rsid w:val="00D22242"/>
    <w:rsid w:val="00D22FC3"/>
    <w:rsid w:val="00D23167"/>
    <w:rsid w:val="00D23F4F"/>
    <w:rsid w:val="00D25E45"/>
    <w:rsid w:val="00D2706A"/>
    <w:rsid w:val="00D300A8"/>
    <w:rsid w:val="00D301C1"/>
    <w:rsid w:val="00D30436"/>
    <w:rsid w:val="00D3053E"/>
    <w:rsid w:val="00D30696"/>
    <w:rsid w:val="00D308BB"/>
    <w:rsid w:val="00D31E72"/>
    <w:rsid w:val="00D32BA7"/>
    <w:rsid w:val="00D33674"/>
    <w:rsid w:val="00D345FE"/>
    <w:rsid w:val="00D34A70"/>
    <w:rsid w:val="00D35D3F"/>
    <w:rsid w:val="00D35F8E"/>
    <w:rsid w:val="00D360A8"/>
    <w:rsid w:val="00D361DB"/>
    <w:rsid w:val="00D36374"/>
    <w:rsid w:val="00D37752"/>
    <w:rsid w:val="00D3789C"/>
    <w:rsid w:val="00D379DF"/>
    <w:rsid w:val="00D41A93"/>
    <w:rsid w:val="00D42130"/>
    <w:rsid w:val="00D427C8"/>
    <w:rsid w:val="00D432D8"/>
    <w:rsid w:val="00D438FD"/>
    <w:rsid w:val="00D50436"/>
    <w:rsid w:val="00D50549"/>
    <w:rsid w:val="00D50F83"/>
    <w:rsid w:val="00D51C94"/>
    <w:rsid w:val="00D525D8"/>
    <w:rsid w:val="00D52775"/>
    <w:rsid w:val="00D545F3"/>
    <w:rsid w:val="00D5472F"/>
    <w:rsid w:val="00D54BAD"/>
    <w:rsid w:val="00D55A47"/>
    <w:rsid w:val="00D578D7"/>
    <w:rsid w:val="00D60F77"/>
    <w:rsid w:val="00D6220F"/>
    <w:rsid w:val="00D67C92"/>
    <w:rsid w:val="00D70168"/>
    <w:rsid w:val="00D70458"/>
    <w:rsid w:val="00D71395"/>
    <w:rsid w:val="00D71641"/>
    <w:rsid w:val="00D7281D"/>
    <w:rsid w:val="00D73BEF"/>
    <w:rsid w:val="00D73C11"/>
    <w:rsid w:val="00D75716"/>
    <w:rsid w:val="00D76AB8"/>
    <w:rsid w:val="00D81316"/>
    <w:rsid w:val="00D8397C"/>
    <w:rsid w:val="00D83C6D"/>
    <w:rsid w:val="00D8405A"/>
    <w:rsid w:val="00D84543"/>
    <w:rsid w:val="00D86D39"/>
    <w:rsid w:val="00D900CB"/>
    <w:rsid w:val="00D91E0B"/>
    <w:rsid w:val="00D93178"/>
    <w:rsid w:val="00D932D3"/>
    <w:rsid w:val="00D93568"/>
    <w:rsid w:val="00D94194"/>
    <w:rsid w:val="00D94AAD"/>
    <w:rsid w:val="00D950E7"/>
    <w:rsid w:val="00D95EAA"/>
    <w:rsid w:val="00D961AB"/>
    <w:rsid w:val="00D9728A"/>
    <w:rsid w:val="00D973D8"/>
    <w:rsid w:val="00D97AE5"/>
    <w:rsid w:val="00DA06F0"/>
    <w:rsid w:val="00DA1417"/>
    <w:rsid w:val="00DA264D"/>
    <w:rsid w:val="00DA2CDE"/>
    <w:rsid w:val="00DA4C45"/>
    <w:rsid w:val="00DA6C08"/>
    <w:rsid w:val="00DA7C68"/>
    <w:rsid w:val="00DB0F58"/>
    <w:rsid w:val="00DB12E6"/>
    <w:rsid w:val="00DB1AF5"/>
    <w:rsid w:val="00DB2A0D"/>
    <w:rsid w:val="00DB3895"/>
    <w:rsid w:val="00DB45B2"/>
    <w:rsid w:val="00DB4B8C"/>
    <w:rsid w:val="00DB6146"/>
    <w:rsid w:val="00DB6945"/>
    <w:rsid w:val="00DB6DEF"/>
    <w:rsid w:val="00DB77F6"/>
    <w:rsid w:val="00DC12A6"/>
    <w:rsid w:val="00DC7267"/>
    <w:rsid w:val="00DD0FF0"/>
    <w:rsid w:val="00DE0550"/>
    <w:rsid w:val="00DE1E7E"/>
    <w:rsid w:val="00DE3189"/>
    <w:rsid w:val="00DE340A"/>
    <w:rsid w:val="00DE4082"/>
    <w:rsid w:val="00DE4205"/>
    <w:rsid w:val="00DE510C"/>
    <w:rsid w:val="00DE57C2"/>
    <w:rsid w:val="00DE5C7C"/>
    <w:rsid w:val="00DE7011"/>
    <w:rsid w:val="00DF0827"/>
    <w:rsid w:val="00DF0EE7"/>
    <w:rsid w:val="00DF158E"/>
    <w:rsid w:val="00DF1BCE"/>
    <w:rsid w:val="00DF1BFE"/>
    <w:rsid w:val="00DF26E3"/>
    <w:rsid w:val="00DF33F4"/>
    <w:rsid w:val="00DF419D"/>
    <w:rsid w:val="00DF5FE0"/>
    <w:rsid w:val="00DF6850"/>
    <w:rsid w:val="00DF6EEC"/>
    <w:rsid w:val="00DF737D"/>
    <w:rsid w:val="00E0015E"/>
    <w:rsid w:val="00E007BD"/>
    <w:rsid w:val="00E02B7A"/>
    <w:rsid w:val="00E02D86"/>
    <w:rsid w:val="00E0334F"/>
    <w:rsid w:val="00E033FE"/>
    <w:rsid w:val="00E035CC"/>
    <w:rsid w:val="00E03AAA"/>
    <w:rsid w:val="00E03C21"/>
    <w:rsid w:val="00E045E5"/>
    <w:rsid w:val="00E060EA"/>
    <w:rsid w:val="00E06CBD"/>
    <w:rsid w:val="00E06FEB"/>
    <w:rsid w:val="00E07381"/>
    <w:rsid w:val="00E076DE"/>
    <w:rsid w:val="00E07C41"/>
    <w:rsid w:val="00E10694"/>
    <w:rsid w:val="00E11A97"/>
    <w:rsid w:val="00E11F5E"/>
    <w:rsid w:val="00E12FC1"/>
    <w:rsid w:val="00E13D49"/>
    <w:rsid w:val="00E16955"/>
    <w:rsid w:val="00E16DD2"/>
    <w:rsid w:val="00E17336"/>
    <w:rsid w:val="00E173AF"/>
    <w:rsid w:val="00E2011E"/>
    <w:rsid w:val="00E20473"/>
    <w:rsid w:val="00E21277"/>
    <w:rsid w:val="00E21952"/>
    <w:rsid w:val="00E2398A"/>
    <w:rsid w:val="00E23DA7"/>
    <w:rsid w:val="00E25702"/>
    <w:rsid w:val="00E26409"/>
    <w:rsid w:val="00E27B6E"/>
    <w:rsid w:val="00E310FD"/>
    <w:rsid w:val="00E346C7"/>
    <w:rsid w:val="00E34F06"/>
    <w:rsid w:val="00E3555D"/>
    <w:rsid w:val="00E36415"/>
    <w:rsid w:val="00E3728B"/>
    <w:rsid w:val="00E3751E"/>
    <w:rsid w:val="00E41E98"/>
    <w:rsid w:val="00E42477"/>
    <w:rsid w:val="00E42BB3"/>
    <w:rsid w:val="00E43160"/>
    <w:rsid w:val="00E44CE3"/>
    <w:rsid w:val="00E457C6"/>
    <w:rsid w:val="00E45DF1"/>
    <w:rsid w:val="00E46228"/>
    <w:rsid w:val="00E466AF"/>
    <w:rsid w:val="00E519D2"/>
    <w:rsid w:val="00E52233"/>
    <w:rsid w:val="00E5269A"/>
    <w:rsid w:val="00E52B68"/>
    <w:rsid w:val="00E54552"/>
    <w:rsid w:val="00E55E17"/>
    <w:rsid w:val="00E56BA5"/>
    <w:rsid w:val="00E575EB"/>
    <w:rsid w:val="00E617AA"/>
    <w:rsid w:val="00E6354E"/>
    <w:rsid w:val="00E6370F"/>
    <w:rsid w:val="00E64F52"/>
    <w:rsid w:val="00E65BED"/>
    <w:rsid w:val="00E6658C"/>
    <w:rsid w:val="00E70F91"/>
    <w:rsid w:val="00E7100D"/>
    <w:rsid w:val="00E71CB0"/>
    <w:rsid w:val="00E724E9"/>
    <w:rsid w:val="00E7288C"/>
    <w:rsid w:val="00E7298F"/>
    <w:rsid w:val="00E759E5"/>
    <w:rsid w:val="00E75C7E"/>
    <w:rsid w:val="00E75C9A"/>
    <w:rsid w:val="00E75FF4"/>
    <w:rsid w:val="00E76A71"/>
    <w:rsid w:val="00E828CA"/>
    <w:rsid w:val="00E84C45"/>
    <w:rsid w:val="00E84E04"/>
    <w:rsid w:val="00E857DD"/>
    <w:rsid w:val="00E86A99"/>
    <w:rsid w:val="00E9102F"/>
    <w:rsid w:val="00E943CB"/>
    <w:rsid w:val="00E95BBE"/>
    <w:rsid w:val="00E96238"/>
    <w:rsid w:val="00E9768E"/>
    <w:rsid w:val="00EA0200"/>
    <w:rsid w:val="00EA0714"/>
    <w:rsid w:val="00EA3A2B"/>
    <w:rsid w:val="00EA5038"/>
    <w:rsid w:val="00EA570E"/>
    <w:rsid w:val="00EA7012"/>
    <w:rsid w:val="00EB0AC9"/>
    <w:rsid w:val="00EB0F4A"/>
    <w:rsid w:val="00EB140D"/>
    <w:rsid w:val="00EB171E"/>
    <w:rsid w:val="00EB1DB3"/>
    <w:rsid w:val="00EB2DA3"/>
    <w:rsid w:val="00EB3155"/>
    <w:rsid w:val="00EB334F"/>
    <w:rsid w:val="00EB368D"/>
    <w:rsid w:val="00EB3FAE"/>
    <w:rsid w:val="00EB47D1"/>
    <w:rsid w:val="00EB53FA"/>
    <w:rsid w:val="00EB5946"/>
    <w:rsid w:val="00EB672E"/>
    <w:rsid w:val="00EB676C"/>
    <w:rsid w:val="00EB6879"/>
    <w:rsid w:val="00EC071E"/>
    <w:rsid w:val="00EC1CFB"/>
    <w:rsid w:val="00EC22FD"/>
    <w:rsid w:val="00EC353B"/>
    <w:rsid w:val="00EC5035"/>
    <w:rsid w:val="00EC6C56"/>
    <w:rsid w:val="00EC77F5"/>
    <w:rsid w:val="00EC7CF7"/>
    <w:rsid w:val="00ED0F67"/>
    <w:rsid w:val="00ED2FF5"/>
    <w:rsid w:val="00ED3719"/>
    <w:rsid w:val="00ED3B52"/>
    <w:rsid w:val="00ED3E25"/>
    <w:rsid w:val="00ED41AD"/>
    <w:rsid w:val="00ED5A1D"/>
    <w:rsid w:val="00ED5F37"/>
    <w:rsid w:val="00ED65C5"/>
    <w:rsid w:val="00ED74DF"/>
    <w:rsid w:val="00ED7761"/>
    <w:rsid w:val="00ED7CD6"/>
    <w:rsid w:val="00EE0B76"/>
    <w:rsid w:val="00EE0F8D"/>
    <w:rsid w:val="00EE1D3A"/>
    <w:rsid w:val="00EE1E7D"/>
    <w:rsid w:val="00EE2111"/>
    <w:rsid w:val="00EE25A9"/>
    <w:rsid w:val="00EE4436"/>
    <w:rsid w:val="00EE5628"/>
    <w:rsid w:val="00EE6AB8"/>
    <w:rsid w:val="00EE7F37"/>
    <w:rsid w:val="00EF422A"/>
    <w:rsid w:val="00EF47AF"/>
    <w:rsid w:val="00EF4BE0"/>
    <w:rsid w:val="00EF5E7E"/>
    <w:rsid w:val="00EF5F03"/>
    <w:rsid w:val="00EF6296"/>
    <w:rsid w:val="00EF642E"/>
    <w:rsid w:val="00F0309C"/>
    <w:rsid w:val="00F033BC"/>
    <w:rsid w:val="00F0360C"/>
    <w:rsid w:val="00F04091"/>
    <w:rsid w:val="00F04527"/>
    <w:rsid w:val="00F04F75"/>
    <w:rsid w:val="00F069CA"/>
    <w:rsid w:val="00F073C3"/>
    <w:rsid w:val="00F07EE9"/>
    <w:rsid w:val="00F07F43"/>
    <w:rsid w:val="00F103C6"/>
    <w:rsid w:val="00F1145F"/>
    <w:rsid w:val="00F11A72"/>
    <w:rsid w:val="00F12474"/>
    <w:rsid w:val="00F12924"/>
    <w:rsid w:val="00F14D07"/>
    <w:rsid w:val="00F21EBE"/>
    <w:rsid w:val="00F23CEE"/>
    <w:rsid w:val="00F248B9"/>
    <w:rsid w:val="00F25583"/>
    <w:rsid w:val="00F30037"/>
    <w:rsid w:val="00F30FCF"/>
    <w:rsid w:val="00F31FA7"/>
    <w:rsid w:val="00F32320"/>
    <w:rsid w:val="00F32EBA"/>
    <w:rsid w:val="00F347EC"/>
    <w:rsid w:val="00F34A11"/>
    <w:rsid w:val="00F35E00"/>
    <w:rsid w:val="00F3631C"/>
    <w:rsid w:val="00F37362"/>
    <w:rsid w:val="00F37F36"/>
    <w:rsid w:val="00F37FDB"/>
    <w:rsid w:val="00F403C2"/>
    <w:rsid w:val="00F40727"/>
    <w:rsid w:val="00F40970"/>
    <w:rsid w:val="00F410F2"/>
    <w:rsid w:val="00F4127A"/>
    <w:rsid w:val="00F412FD"/>
    <w:rsid w:val="00F43029"/>
    <w:rsid w:val="00F44712"/>
    <w:rsid w:val="00F44C0B"/>
    <w:rsid w:val="00F44C9C"/>
    <w:rsid w:val="00F46A47"/>
    <w:rsid w:val="00F505C0"/>
    <w:rsid w:val="00F51E88"/>
    <w:rsid w:val="00F521D0"/>
    <w:rsid w:val="00F52ECC"/>
    <w:rsid w:val="00F5376E"/>
    <w:rsid w:val="00F538E4"/>
    <w:rsid w:val="00F547E0"/>
    <w:rsid w:val="00F55569"/>
    <w:rsid w:val="00F5648C"/>
    <w:rsid w:val="00F56582"/>
    <w:rsid w:val="00F56DA6"/>
    <w:rsid w:val="00F56E31"/>
    <w:rsid w:val="00F6160E"/>
    <w:rsid w:val="00F61676"/>
    <w:rsid w:val="00F61901"/>
    <w:rsid w:val="00F6399A"/>
    <w:rsid w:val="00F650DB"/>
    <w:rsid w:val="00F6568F"/>
    <w:rsid w:val="00F66147"/>
    <w:rsid w:val="00F66FA7"/>
    <w:rsid w:val="00F672C7"/>
    <w:rsid w:val="00F67EB0"/>
    <w:rsid w:val="00F67F94"/>
    <w:rsid w:val="00F70230"/>
    <w:rsid w:val="00F703F4"/>
    <w:rsid w:val="00F707EF"/>
    <w:rsid w:val="00F70F2E"/>
    <w:rsid w:val="00F71980"/>
    <w:rsid w:val="00F7324F"/>
    <w:rsid w:val="00F732E6"/>
    <w:rsid w:val="00F7476C"/>
    <w:rsid w:val="00F74BD0"/>
    <w:rsid w:val="00F750DD"/>
    <w:rsid w:val="00F770E7"/>
    <w:rsid w:val="00F8022F"/>
    <w:rsid w:val="00F8074A"/>
    <w:rsid w:val="00F826B0"/>
    <w:rsid w:val="00F8315E"/>
    <w:rsid w:val="00F83847"/>
    <w:rsid w:val="00F84E7A"/>
    <w:rsid w:val="00F85AFF"/>
    <w:rsid w:val="00F868A0"/>
    <w:rsid w:val="00F87684"/>
    <w:rsid w:val="00F903D3"/>
    <w:rsid w:val="00F907CE"/>
    <w:rsid w:val="00F91329"/>
    <w:rsid w:val="00F9266E"/>
    <w:rsid w:val="00F938E1"/>
    <w:rsid w:val="00F94043"/>
    <w:rsid w:val="00F95A5A"/>
    <w:rsid w:val="00F95F5A"/>
    <w:rsid w:val="00F97A05"/>
    <w:rsid w:val="00FA0644"/>
    <w:rsid w:val="00FA06FF"/>
    <w:rsid w:val="00FA1F62"/>
    <w:rsid w:val="00FA20EF"/>
    <w:rsid w:val="00FA3376"/>
    <w:rsid w:val="00FA7135"/>
    <w:rsid w:val="00FA7B30"/>
    <w:rsid w:val="00FB0791"/>
    <w:rsid w:val="00FB07D4"/>
    <w:rsid w:val="00FB084D"/>
    <w:rsid w:val="00FB0A96"/>
    <w:rsid w:val="00FB0EB7"/>
    <w:rsid w:val="00FB1C79"/>
    <w:rsid w:val="00FB2FC8"/>
    <w:rsid w:val="00FB3F98"/>
    <w:rsid w:val="00FB52AF"/>
    <w:rsid w:val="00FB5355"/>
    <w:rsid w:val="00FB65AB"/>
    <w:rsid w:val="00FB6EA0"/>
    <w:rsid w:val="00FC0476"/>
    <w:rsid w:val="00FC0AC8"/>
    <w:rsid w:val="00FC1149"/>
    <w:rsid w:val="00FC1C75"/>
    <w:rsid w:val="00FC1DBA"/>
    <w:rsid w:val="00FC2123"/>
    <w:rsid w:val="00FC26F7"/>
    <w:rsid w:val="00FC2FE7"/>
    <w:rsid w:val="00FC3FCD"/>
    <w:rsid w:val="00FC4580"/>
    <w:rsid w:val="00FC5E72"/>
    <w:rsid w:val="00FC796B"/>
    <w:rsid w:val="00FC7C35"/>
    <w:rsid w:val="00FC7EC5"/>
    <w:rsid w:val="00FD0418"/>
    <w:rsid w:val="00FD068C"/>
    <w:rsid w:val="00FD0734"/>
    <w:rsid w:val="00FD0DD0"/>
    <w:rsid w:val="00FD12E5"/>
    <w:rsid w:val="00FD1352"/>
    <w:rsid w:val="00FD1823"/>
    <w:rsid w:val="00FD3899"/>
    <w:rsid w:val="00FD39A9"/>
    <w:rsid w:val="00FD4082"/>
    <w:rsid w:val="00FD52F1"/>
    <w:rsid w:val="00FD5FB3"/>
    <w:rsid w:val="00FD66B3"/>
    <w:rsid w:val="00FD6CA6"/>
    <w:rsid w:val="00FD73E4"/>
    <w:rsid w:val="00FD7BD0"/>
    <w:rsid w:val="00FE0AE1"/>
    <w:rsid w:val="00FE1D02"/>
    <w:rsid w:val="00FE274A"/>
    <w:rsid w:val="00FE330B"/>
    <w:rsid w:val="00FE4C33"/>
    <w:rsid w:val="00FE4DCB"/>
    <w:rsid w:val="00FE5B0D"/>
    <w:rsid w:val="00FE5B8B"/>
    <w:rsid w:val="00FE6F6A"/>
    <w:rsid w:val="00FE6F92"/>
    <w:rsid w:val="00FE71E6"/>
    <w:rsid w:val="00FE74EB"/>
    <w:rsid w:val="00FE75BA"/>
    <w:rsid w:val="00FE79A9"/>
    <w:rsid w:val="00FE7EC3"/>
    <w:rsid w:val="00FF0079"/>
    <w:rsid w:val="00FF21C2"/>
    <w:rsid w:val="00FF2300"/>
    <w:rsid w:val="00FF4AA6"/>
    <w:rsid w:val="00FF4BEF"/>
    <w:rsid w:val="00FF65C3"/>
    <w:rsid w:val="00FF7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56"/>
    <w:rPr>
      <w:rFonts w:ascii="Times New Roman" w:hAnsi="Times New Roman"/>
      <w:noProof/>
      <w:sz w:val="24"/>
      <w:szCs w:val="24"/>
      <w:lang w:val="sr-Latn-CS"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66D56"/>
    <w:pPr>
      <w:ind w:left="720"/>
    </w:pPr>
  </w:style>
  <w:style w:type="paragraph" w:customStyle="1" w:styleId="SectionTitle">
    <w:name w:val="Section Title"/>
    <w:basedOn w:val="Normal"/>
    <w:next w:val="Normal"/>
    <w:uiPriority w:val="99"/>
    <w:rsid w:val="00266D56"/>
    <w:pPr>
      <w:pBdr>
        <w:bottom w:val="single" w:sz="6" w:space="1" w:color="808080"/>
      </w:pBdr>
      <w:spacing w:before="400" w:line="220" w:lineRule="atLeast"/>
    </w:pPr>
    <w:rPr>
      <w:rFonts w:ascii="Garamond" w:eastAsia="Times New Roman" w:hAnsi="Garamond" w:cs="Garamond"/>
      <w:caps/>
      <w:noProof w:val="0"/>
      <w:spacing w:val="15"/>
      <w:sz w:val="20"/>
      <w:szCs w:val="20"/>
      <w:lang w:val="en-US" w:eastAsia="en-US"/>
    </w:rPr>
  </w:style>
  <w:style w:type="paragraph" w:customStyle="1" w:styleId="Textwiththreetabs">
    <w:name w:val="Text with three tabs"/>
    <w:basedOn w:val="Normal"/>
    <w:uiPriority w:val="99"/>
    <w:rsid w:val="00266D56"/>
    <w:pPr>
      <w:tabs>
        <w:tab w:val="left" w:pos="3600"/>
        <w:tab w:val="right" w:pos="8640"/>
      </w:tabs>
      <w:spacing w:before="220" w:line="220" w:lineRule="atLeast"/>
      <w:ind w:left="2074"/>
    </w:pPr>
    <w:rPr>
      <w:rFonts w:ascii="Garamond" w:eastAsia="Times New Roman" w:hAnsi="Garamond" w:cs="Garamond"/>
      <w:noProof w:val="0"/>
      <w:sz w:val="22"/>
      <w:szCs w:val="22"/>
      <w:lang w:val="en-US" w:eastAsia="en-US"/>
    </w:rPr>
  </w:style>
  <w:style w:type="character" w:styleId="Hyperlink">
    <w:name w:val="Hyperlink"/>
    <w:basedOn w:val="DefaultParagraphFont"/>
    <w:uiPriority w:val="99"/>
    <w:rsid w:val="00266D56"/>
    <w:rPr>
      <w:color w:val="auto"/>
      <w:u w:val="single"/>
    </w:rPr>
  </w:style>
</w:styles>
</file>

<file path=word/webSettings.xml><?xml version="1.0" encoding="utf-8"?>
<w:webSettings xmlns:r="http://schemas.openxmlformats.org/officeDocument/2006/relationships" xmlns:w="http://schemas.openxmlformats.org/wordprocessingml/2006/main">
  <w:divs>
    <w:div w:id="7584107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2105</Words>
  <Characters>12003</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Ivan Mladenovic</dc:creator>
  <cp:keywords/>
  <dc:description/>
  <cp:lastModifiedBy>Sneza Nikolic</cp:lastModifiedBy>
  <cp:revision>2</cp:revision>
  <dcterms:created xsi:type="dcterms:W3CDTF">2024-03-07T13:38:00Z</dcterms:created>
  <dcterms:modified xsi:type="dcterms:W3CDTF">2024-03-07T13:38:00Z</dcterms:modified>
</cp:coreProperties>
</file>