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2DD0D" w14:textId="77777777" w:rsidR="00832169" w:rsidRPr="00590523" w:rsidRDefault="00832169" w:rsidP="00832169">
      <w:pPr>
        <w:spacing w:line="259" w:lineRule="atLeast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proofErr w:type="spellStart"/>
      <w:r w:rsidRPr="00590523">
        <w:rPr>
          <w:rFonts w:ascii="Times New Roman" w:eastAsia="Times New Roman" w:hAnsi="Times New Roman" w:cs="Calibri"/>
          <w:b/>
          <w:snapToGrid w:val="0"/>
          <w:sz w:val="20"/>
          <w:szCs w:val="20"/>
          <w:lang w:val="en-US"/>
        </w:rPr>
        <w:t>Образац</w:t>
      </w:r>
      <w:proofErr w:type="spellEnd"/>
      <w:r w:rsidRPr="00590523">
        <w:rPr>
          <w:rFonts w:ascii="Times New Roman" w:eastAsia="Times New Roman" w:hAnsi="Times New Roman" w:cs="Calibri"/>
          <w:b/>
          <w:snapToGrid w:val="0"/>
          <w:sz w:val="20"/>
          <w:szCs w:val="20"/>
          <w:lang w:val="en-US"/>
        </w:rPr>
        <w:t xml:space="preserve"> 4</w:t>
      </w:r>
      <w:r w:rsidRPr="00590523">
        <w:rPr>
          <w:rFonts w:ascii="Times New Roman" w:eastAsia="Times New Roman" w:hAnsi="Times New Roman" w:cs="Calibri"/>
          <w:b/>
          <w:snapToGrid w:val="0"/>
          <w:szCs w:val="20"/>
          <w:lang w:val="ru-RU"/>
        </w:rPr>
        <w:t xml:space="preserve"> </w:t>
      </w:r>
      <w:r w:rsidRPr="00590523">
        <w:rPr>
          <w:rFonts w:ascii="Times New Roman" w:eastAsia="Times New Roman" w:hAnsi="Times New Roman" w:cs="Calibri"/>
          <w:b/>
          <w:snapToGrid w:val="0"/>
          <w:sz w:val="20"/>
          <w:szCs w:val="20"/>
          <w:lang w:val="ru-RU"/>
        </w:rPr>
        <w:t>Г</w:t>
      </w:r>
    </w:p>
    <w:p w14:paraId="33F701A2" w14:textId="77777777" w:rsidR="00832169" w:rsidRPr="00590523" w:rsidRDefault="00832169" w:rsidP="00832169">
      <w:pPr>
        <w:spacing w:line="259" w:lineRule="atLeast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590523">
        <w:rPr>
          <w:rFonts w:ascii="Times New Roman" w:eastAsia="Times New Roman" w:hAnsi="Times New Roman" w:cs="Times New Roman"/>
          <w:b/>
          <w:szCs w:val="20"/>
          <w:lang w:val="ru-RU"/>
        </w:rPr>
        <w:t>Г)</w:t>
      </w:r>
      <w:r w:rsidRPr="00590523">
        <w:rPr>
          <w:rFonts w:ascii="Times New Roman" w:eastAsia="Times New Roman" w:hAnsi="Times New Roman" w:cs="Times New Roman"/>
          <w:b/>
          <w:szCs w:val="20"/>
          <w:lang w:val="en-US"/>
        </w:rPr>
        <w:t xml:space="preserve"> </w:t>
      </w:r>
      <w:r w:rsidRPr="00590523">
        <w:rPr>
          <w:rFonts w:ascii="Times New Roman" w:eastAsia="Times New Roman" w:hAnsi="Times New Roman" w:cs="Times New Roman"/>
          <w:b/>
          <w:szCs w:val="20"/>
          <w:lang w:val="ru-RU"/>
        </w:rPr>
        <w:t>ГРУПАЦИЈА ДРУШТВЕНО-ХУМАНИСТИЧКИХ НАУКА</w:t>
      </w:r>
    </w:p>
    <w:p w14:paraId="26066963" w14:textId="77777777" w:rsidR="00832169" w:rsidRPr="00590523" w:rsidRDefault="00832169" w:rsidP="00832169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14:paraId="5F05C405" w14:textId="77777777" w:rsidR="00832169" w:rsidRPr="00590523" w:rsidRDefault="00832169" w:rsidP="00832169">
      <w:pPr>
        <w:spacing w:after="0" w:line="259" w:lineRule="atLeast"/>
        <w:ind w:left="763" w:hanging="43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z w:val="20"/>
          <w:szCs w:val="20"/>
          <w:lang w:val="sl-SI"/>
        </w:rPr>
        <w:t xml:space="preserve">I - </w:t>
      </w:r>
      <w:r w:rsidRPr="00590523">
        <w:rPr>
          <w:rFonts w:ascii="Times New Roman" w:eastAsia="Times New Roman" w:hAnsi="Times New Roman" w:cs="Calibri"/>
          <w:b/>
          <w:sz w:val="20"/>
          <w:szCs w:val="20"/>
          <w:lang w:val="en-US"/>
        </w:rPr>
        <w:t>О КОНКУРСУ</w:t>
      </w:r>
    </w:p>
    <w:p w14:paraId="7B3DD179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Назив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факултета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0D9A111C" w14:textId="4F30DBD8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Ужа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научна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oдносно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уметничка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област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: </w:t>
      </w:r>
      <w:r w:rsidR="008C4E49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Општа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психологија</w:t>
      </w:r>
    </w:p>
    <w:p w14:paraId="6A8F2647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Број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кандидата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који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се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бирају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: 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1</w:t>
      </w:r>
    </w:p>
    <w:p w14:paraId="10BC5A19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Број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пријављених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кандидата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: 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1</w:t>
      </w:r>
    </w:p>
    <w:p w14:paraId="24D91E91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en-US"/>
        </w:rPr>
      </w:pP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Имена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пријављених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кандидата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</w:p>
    <w:p w14:paraId="38765DF8" w14:textId="2D13664B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ab/>
        <w:t xml:space="preserve">1.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Драган Јанковић</w:t>
      </w:r>
    </w:p>
    <w:p w14:paraId="2FFFBCE6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ab/>
      </w:r>
    </w:p>
    <w:p w14:paraId="00FE9A2D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ab/>
      </w:r>
    </w:p>
    <w:p w14:paraId="426D62ED" w14:textId="77777777" w:rsidR="00832169" w:rsidRPr="00590523" w:rsidRDefault="00832169" w:rsidP="00832169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</w:p>
    <w:p w14:paraId="7978E8E0" w14:textId="77777777" w:rsidR="00832169" w:rsidRPr="00590523" w:rsidRDefault="00832169" w:rsidP="00832169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</w:p>
    <w:p w14:paraId="2E8AC952" w14:textId="77777777" w:rsidR="00832169" w:rsidRPr="00590523" w:rsidRDefault="00832169" w:rsidP="00832169">
      <w:pPr>
        <w:spacing w:after="0" w:line="259" w:lineRule="atLeast"/>
        <w:ind w:left="770" w:hanging="50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z w:val="20"/>
          <w:szCs w:val="20"/>
          <w:lang w:val="en-US"/>
        </w:rPr>
        <w:t>II - О КАНДИДАТИМА</w:t>
      </w:r>
    </w:p>
    <w:p w14:paraId="1D5A10A7" w14:textId="77777777" w:rsidR="00832169" w:rsidRPr="00590523" w:rsidRDefault="00832169" w:rsidP="00832169">
      <w:pPr>
        <w:spacing w:after="0" w:line="259" w:lineRule="atLeast"/>
        <w:ind w:left="770" w:hanging="50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</w:p>
    <w:p w14:paraId="233DA38C" w14:textId="77777777" w:rsidR="00832169" w:rsidRPr="00590523" w:rsidRDefault="00832169" w:rsidP="00832169">
      <w:pPr>
        <w:spacing w:after="0" w:line="259" w:lineRule="atLeast"/>
        <w:ind w:left="770" w:hanging="50"/>
        <w:rPr>
          <w:rFonts w:ascii="Times New Roman" w:eastAsia="Times New Roman" w:hAnsi="Times New Roman" w:cs="Calibri"/>
          <w:b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1) -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Основни</w:t>
      </w:r>
      <w:proofErr w:type="spellEnd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биографски</w:t>
      </w:r>
      <w:proofErr w:type="spellEnd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подаци</w:t>
      </w:r>
      <w:proofErr w:type="spellEnd"/>
    </w:p>
    <w:p w14:paraId="0EB7F346" w14:textId="612C1ABF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Име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средње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име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презиме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Драган, Радослав, Јанковић</w:t>
      </w:r>
    </w:p>
    <w:p w14:paraId="41FC8DDC" w14:textId="4D0FD653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Датум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место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рођења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05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11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.1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973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год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.,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Краљево</w:t>
      </w:r>
    </w:p>
    <w:p w14:paraId="10DB0B10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Установа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где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је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запослен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3E442BFF" w14:textId="6575CC6B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Звање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/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радно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место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Доцент</w:t>
      </w:r>
    </w:p>
    <w:p w14:paraId="58589E8A" w14:textId="16A3F741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Научна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односно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уметничка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област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: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Општа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психологија</w:t>
      </w:r>
    </w:p>
    <w:p w14:paraId="5AC70A38" w14:textId="77777777" w:rsidR="00832169" w:rsidRPr="00590523" w:rsidRDefault="00832169" w:rsidP="00832169">
      <w:pPr>
        <w:spacing w:after="0" w:line="259" w:lineRule="atLeast"/>
        <w:ind w:left="770" w:hanging="50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</w:p>
    <w:p w14:paraId="20DFEA60" w14:textId="77777777" w:rsidR="00832169" w:rsidRPr="00590523" w:rsidRDefault="00832169" w:rsidP="00832169">
      <w:pPr>
        <w:spacing w:after="0" w:line="259" w:lineRule="atLeast"/>
        <w:ind w:left="770" w:hanging="50"/>
        <w:rPr>
          <w:rFonts w:ascii="Times New Roman" w:eastAsia="Times New Roman" w:hAnsi="Times New Roman" w:cs="Calibri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2) -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Стручна</w:t>
      </w:r>
      <w:proofErr w:type="spellEnd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биографија</w:t>
      </w:r>
      <w:proofErr w:type="spellEnd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дипломе</w:t>
      </w:r>
      <w:proofErr w:type="spellEnd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b/>
          <w:szCs w:val="20"/>
          <w:lang w:val="en-US"/>
        </w:rPr>
        <w:t>звања</w:t>
      </w:r>
      <w:proofErr w:type="spellEnd"/>
    </w:p>
    <w:p w14:paraId="492F2B28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</w:pP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Основне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студије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:</w:t>
      </w:r>
    </w:p>
    <w:p w14:paraId="319785E8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Назив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установе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Филозофски факултет, Универзитет у Београду, Одељење за психологију</w:t>
      </w:r>
    </w:p>
    <w:p w14:paraId="1CF8F019" w14:textId="6B5ECB0B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Место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година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завршетка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Београд,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2000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год</w:t>
      </w:r>
      <w:r w:rsidR="00E73DE5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</w:t>
      </w:r>
    </w:p>
    <w:p w14:paraId="151FA841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</w:pP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Магистеријум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 xml:space="preserve">:  </w:t>
      </w:r>
    </w:p>
    <w:p w14:paraId="7A868FCA" w14:textId="31A0996F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Назив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установе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</w:p>
    <w:p w14:paraId="174731D8" w14:textId="5D3785C5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Место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година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завршетка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</w:p>
    <w:p w14:paraId="214FEFE1" w14:textId="31C64EA9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Ужа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научна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односно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уметничка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област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</w:p>
    <w:p w14:paraId="12B25E5D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</w:pP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Докторат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:</w:t>
      </w:r>
    </w:p>
    <w:p w14:paraId="5FDABE2B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Назив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установе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Филозофски факултет, Универзитет у Београду, Одељење за психологију</w:t>
      </w:r>
    </w:p>
    <w:p w14:paraId="65BE7426" w14:textId="042695D2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Место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година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одбране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Београд, 20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15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 год.</w:t>
      </w:r>
    </w:p>
    <w:p w14:paraId="567AD1A9" w14:textId="3B2133DB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Наслов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дисертације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Развој естетске преференције слика</w:t>
      </w:r>
    </w:p>
    <w:p w14:paraId="40CA23E6" w14:textId="71526E2E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-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Ужа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научна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односно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уметничка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област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2F160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Општа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психологија</w:t>
      </w:r>
    </w:p>
    <w:p w14:paraId="25D010CA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ind w:left="770" w:hanging="50"/>
        <w:rPr>
          <w:rFonts w:ascii="Times New Roman" w:eastAsia="Times New Roman" w:hAnsi="Times New Roman" w:cs="Calibri"/>
          <w:i/>
          <w:sz w:val="20"/>
          <w:szCs w:val="20"/>
          <w:u w:val="single"/>
          <w:lang w:val="sr-Cyrl-RS"/>
        </w:rPr>
      </w:pP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Досадашњи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избори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 xml:space="preserve"> у </w:t>
      </w: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наставна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научна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звања</w:t>
      </w:r>
      <w:proofErr w:type="spellEnd"/>
      <w:r w:rsidRPr="00590523">
        <w:rPr>
          <w:rFonts w:ascii="Times New Roman" w:eastAsia="Times New Roman" w:hAnsi="Times New Roman" w:cs="Calibri"/>
          <w:i/>
          <w:sz w:val="20"/>
          <w:szCs w:val="20"/>
          <w:u w:val="single"/>
          <w:lang w:val="en-US"/>
        </w:rPr>
        <w:t>:</w:t>
      </w:r>
    </w:p>
    <w:p w14:paraId="3A20CDE1" w14:textId="5B0DE789" w:rsidR="00832169" w:rsidRPr="00590523" w:rsidRDefault="00E73DE5" w:rsidP="0083216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200</w:t>
      </w:r>
      <w:r w:rsidR="00832169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4. године - Асистент приправник</w:t>
      </w:r>
      <w:r w:rsidR="003F05BC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,</w:t>
      </w:r>
      <w:r w:rsidR="00832169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3F05BC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Филозофски факултет, Универзитет у Београду, Одељење за психологију</w:t>
      </w:r>
    </w:p>
    <w:p w14:paraId="178708EF" w14:textId="381E12B4" w:rsidR="00832169" w:rsidRPr="00590523" w:rsidRDefault="00E827FB" w:rsidP="0083216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2011</w:t>
      </w:r>
      <w:r w:rsidR="00832169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 године -  Асистент</w:t>
      </w:r>
      <w:r w:rsidR="003F05BC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,</w:t>
      </w:r>
      <w:r w:rsidR="00832169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  <w:r w:rsidR="003F05BC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Филозофски факултет, Универзитет у Београду, Одељење за психологију</w:t>
      </w:r>
    </w:p>
    <w:p w14:paraId="326E6449" w14:textId="10B1AA09" w:rsidR="00832169" w:rsidRPr="00590523" w:rsidRDefault="00832169" w:rsidP="0083216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201</w:t>
      </w:r>
      <w:r w:rsidR="00E827FB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7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 године  - Доцент</w:t>
      </w:r>
      <w:r w:rsidR="003F05BC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, Филозофски факултет, Универзитет у Београду, Одељење за психологију</w:t>
      </w:r>
    </w:p>
    <w:p w14:paraId="1582FB69" w14:textId="77777777" w:rsidR="00832169" w:rsidRPr="00590523" w:rsidRDefault="00832169" w:rsidP="00832169">
      <w:pPr>
        <w:spacing w:line="259" w:lineRule="atLeast"/>
        <w:rPr>
          <w:rFonts w:ascii="Times New Roman" w:eastAsia="Times New Roman" w:hAnsi="Times New Roman" w:cs="Calibri"/>
          <w:b/>
          <w:snapToGrid w:val="0"/>
          <w:szCs w:val="20"/>
          <w:lang w:val="sr-Cyrl-RS"/>
        </w:rPr>
      </w:pPr>
    </w:p>
    <w:p w14:paraId="5CF3B014" w14:textId="7BAD9B03" w:rsidR="00832169" w:rsidRPr="00590523" w:rsidRDefault="00832169" w:rsidP="00832169">
      <w:pPr>
        <w:spacing w:line="259" w:lineRule="atLeast"/>
        <w:rPr>
          <w:rFonts w:ascii="Times New Roman" w:eastAsia="Times New Roman" w:hAnsi="Times New Roman" w:cs="Calibri"/>
          <w:b/>
          <w:snapToGrid w:val="0"/>
          <w:szCs w:val="20"/>
          <w:lang w:val="sr-Cyrl-RS"/>
        </w:rPr>
      </w:pPr>
    </w:p>
    <w:p w14:paraId="4E20C1D8" w14:textId="77777777" w:rsidR="00590523" w:rsidRPr="00590523" w:rsidRDefault="00590523" w:rsidP="00832169">
      <w:pPr>
        <w:spacing w:line="259" w:lineRule="atLeast"/>
        <w:rPr>
          <w:rFonts w:ascii="Times New Roman" w:eastAsia="Times New Roman" w:hAnsi="Times New Roman" w:cs="Calibri"/>
          <w:b/>
          <w:snapToGrid w:val="0"/>
          <w:szCs w:val="20"/>
          <w:lang w:val="sr-Cyrl-RS"/>
        </w:rPr>
      </w:pPr>
    </w:p>
    <w:p w14:paraId="0BB6CD4E" w14:textId="60B89315" w:rsidR="00832169" w:rsidRPr="00590523" w:rsidRDefault="00832169" w:rsidP="00832169">
      <w:pPr>
        <w:spacing w:line="259" w:lineRule="atLeast"/>
        <w:rPr>
          <w:rFonts w:ascii="Times New Roman" w:eastAsia="Times New Roman" w:hAnsi="Times New Roman" w:cs="Calibri"/>
          <w:snapToGrid w:val="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 xml:space="preserve">3) </w:t>
      </w:r>
      <w:proofErr w:type="spellStart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>Испуњени</w:t>
      </w:r>
      <w:proofErr w:type="spellEnd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>услови</w:t>
      </w:r>
      <w:proofErr w:type="spellEnd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>за</w:t>
      </w:r>
      <w:proofErr w:type="spellEnd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>избор</w:t>
      </w:r>
      <w:proofErr w:type="spellEnd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 xml:space="preserve"> у </w:t>
      </w:r>
      <w:proofErr w:type="spellStart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en-US"/>
        </w:rPr>
        <w:t>звање</w:t>
      </w:r>
      <w:proofErr w:type="spellEnd"/>
      <w:r w:rsidRPr="00590523">
        <w:rPr>
          <w:rFonts w:ascii="Times New Roman" w:eastAsia="Times New Roman" w:hAnsi="Times New Roman" w:cs="Calibri"/>
          <w:b/>
          <w:snapToGrid w:val="0"/>
          <w:szCs w:val="20"/>
          <w:lang w:val="sr-Cyrl-RS"/>
        </w:rPr>
        <w:t xml:space="preserve">:  </w:t>
      </w:r>
      <w:r w:rsidR="003F05BC" w:rsidRPr="00590523">
        <w:rPr>
          <w:rFonts w:ascii="Times New Roman" w:eastAsia="Times New Roman" w:hAnsi="Times New Roman" w:cs="Calibri"/>
          <w:snapToGrid w:val="0"/>
          <w:szCs w:val="20"/>
          <w:lang w:val="sr-Cyrl-RS"/>
        </w:rPr>
        <w:t>Доцент</w:t>
      </w:r>
    </w:p>
    <w:p w14:paraId="7EEEDB3C" w14:textId="77777777" w:rsidR="00832169" w:rsidRPr="00590523" w:rsidRDefault="00832169" w:rsidP="00832169">
      <w:pPr>
        <w:spacing w:after="0" w:line="259" w:lineRule="atLeast"/>
        <w:jc w:val="both"/>
        <w:rPr>
          <w:rFonts w:ascii="Times New Roman" w:eastAsia="Times New Roman" w:hAnsi="Times New Roman" w:cs="Calibri"/>
          <w:b/>
          <w:snapToGrid w:val="0"/>
          <w:szCs w:val="20"/>
          <w:lang w:val="sr-Cyrl-RS"/>
        </w:rPr>
      </w:pPr>
    </w:p>
    <w:p w14:paraId="678A5746" w14:textId="77777777" w:rsidR="00832169" w:rsidRPr="00590523" w:rsidRDefault="00832169" w:rsidP="00832169">
      <w:pPr>
        <w:spacing w:after="0" w:line="259" w:lineRule="atLeast"/>
        <w:jc w:val="both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z w:val="20"/>
          <w:szCs w:val="20"/>
          <w:lang w:val="en-US"/>
        </w:rPr>
        <w:t>ОБАВЕЗНИ УСЛОВИ:</w:t>
      </w:r>
    </w:p>
    <w:p w14:paraId="414303A7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3699"/>
      </w:tblGrid>
      <w:tr w:rsidR="00832169" w:rsidRPr="00590523" w14:paraId="12E60E3B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F4BC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  <w:p w14:paraId="0A8CACB0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8DFD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</w:p>
          <w:p w14:paraId="3C5909A3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заокружити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испуњен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које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8D2E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oценa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број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година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радног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искуства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</w:p>
          <w:p w14:paraId="54DBE4D1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832169" w:rsidRPr="00590523" w14:paraId="51C457EE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9AEB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E6AA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Приступно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предавање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позитивно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оцењено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стране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високошколске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установе</w:t>
            </w:r>
            <w:proofErr w:type="spellEnd"/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D190" w14:textId="59B949C4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</w:tr>
      <w:tr w:rsidR="00832169" w:rsidRPr="00590523" w14:paraId="65B0FD69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1E66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2032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Позитивна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оцена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педагошког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студентским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анкетама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током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целокупног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претходног</w:t>
            </w:r>
            <w:proofErr w:type="spellEnd"/>
            <w:proofErr w:type="gram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периода</w:t>
            </w:r>
            <w:proofErr w:type="spellEnd"/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02CB" w14:textId="70FD51A4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Просечна оцена </w:t>
            </w:r>
            <w:r w:rsidR="00CD4269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педагошког рада у студентским анкетама за све</w:t>
            </w: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предмет</w:t>
            </w:r>
            <w:r w:rsidR="00CD4269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на којима је </w:t>
            </w:r>
            <w:r w:rsidR="00CD4269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Драган Јанковић</w:t>
            </w: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наставник, </w:t>
            </w:r>
            <w:r w:rsidR="00CD4269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износи</w:t>
            </w: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4,8. </w:t>
            </w:r>
          </w:p>
        </w:tc>
      </w:tr>
      <w:tr w:rsidR="00832169" w:rsidRPr="00590523" w14:paraId="184C0689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92EA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F8D1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Искуство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педагошком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студентима</w:t>
            </w:r>
            <w:proofErr w:type="spellEnd"/>
          </w:p>
          <w:p w14:paraId="6B4C53A6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EC88" w14:textId="4F79F4B7" w:rsidR="00832169" w:rsidRPr="00590523" w:rsidRDefault="00CD42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18</w:t>
            </w:r>
            <w:r w:rsidR="00832169"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 xml:space="preserve"> година рада у настави </w:t>
            </w:r>
          </w:p>
        </w:tc>
      </w:tr>
    </w:tbl>
    <w:p w14:paraId="37A3632D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p w14:paraId="12209209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3699"/>
      </w:tblGrid>
      <w:tr w:rsidR="00832169" w:rsidRPr="00590523" w14:paraId="4F1F75CF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3133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  <w:p w14:paraId="3E5F2168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6F3E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</w:p>
          <w:p w14:paraId="00657CE9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заокружити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испуњен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које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)</w:t>
            </w:r>
          </w:p>
          <w:p w14:paraId="5075B2E3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89CE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Број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менторства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учешћа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комисији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др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.</w:t>
            </w:r>
          </w:p>
        </w:tc>
      </w:tr>
      <w:tr w:rsidR="00832169" w:rsidRPr="00590523" w14:paraId="27610E00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551A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430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Резултати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развоју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научнонаставног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подмлатка</w:t>
            </w:r>
            <w:proofErr w:type="spellEnd"/>
          </w:p>
          <w:p w14:paraId="5343F2B0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E8FD" w14:textId="3EE34E8D" w:rsidR="00832169" w:rsidRPr="00590523" w:rsidRDefault="00A723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 периоду од последњег избора у звање био је председник или члан комисија за одбрану 6 завршних радова на академским мастер студијама и члан комисија за одбрану 2 завршна рада на академским докторским студијама</w:t>
            </w:r>
          </w:p>
        </w:tc>
      </w:tr>
      <w:tr w:rsidR="00832169" w:rsidRPr="00590523" w14:paraId="61A5F19C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D28B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EF58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Учешће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комисији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одбрану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три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завршна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академским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специјалистичким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односно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мастер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студијама</w:t>
            </w:r>
            <w:proofErr w:type="spellEnd"/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C6E" w14:textId="67B4F865" w:rsidR="00832169" w:rsidRPr="00590523" w:rsidRDefault="00832169" w:rsidP="0083216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Завршни радови на мастер студијама:</w:t>
            </w:r>
          </w:p>
          <w:p w14:paraId="71226384" w14:textId="00B38A4C" w:rsidR="00832169" w:rsidRPr="00590523" w:rsidRDefault="00832169" w:rsidP="0083216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1. </w:t>
            </w:r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Катарина </w:t>
            </w:r>
            <w:proofErr w:type="spellStart"/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Стекић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: </w:t>
            </w:r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Испитивање утицаја систематичности и иконичности на категоризацију: омнибус </w:t>
            </w:r>
            <w:proofErr w:type="spellStart"/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бихејвиорална</w:t>
            </w:r>
            <w:proofErr w:type="spellEnd"/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 студија </w:t>
            </w: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(Филозофски факултет</w:t>
            </w:r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, Универзитет у Београду</w:t>
            </w: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), 2020. </w:t>
            </w:r>
          </w:p>
          <w:p w14:paraId="4F50AD06" w14:textId="11298127" w:rsidR="00832169" w:rsidRPr="00590523" w:rsidRDefault="00832169" w:rsidP="0083216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2. </w:t>
            </w:r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Андреа Кочиш</w:t>
            </w: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Узрасне</w:t>
            </w:r>
            <w:proofErr w:type="spellEnd"/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 разлике у експлицитним и имплицитним родним стереотипима (Филозофски факултет, Универзитет у Београду)</w:t>
            </w: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, 2018. </w:t>
            </w:r>
          </w:p>
          <w:p w14:paraId="650A9293" w14:textId="7ED24F9D" w:rsidR="00832169" w:rsidRPr="00590523" w:rsidRDefault="00832169" w:rsidP="0083216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3. </w:t>
            </w:r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Катарина Ранчић</w:t>
            </w: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: </w:t>
            </w:r>
            <w:r w:rsidR="008513E5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Естетски аспект процене </w:t>
            </w:r>
            <w:proofErr w:type="spellStart"/>
            <w:r w:rsidR="008513E5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конгруентности</w:t>
            </w:r>
            <w:proofErr w:type="spellEnd"/>
            <w:r w:rsidR="008513E5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 музике и апстрактног сликарства</w:t>
            </w:r>
            <w:r w:rsidR="00F81202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 xml:space="preserve"> </w:t>
            </w:r>
            <w:r w:rsidR="008513E5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(Филозофски факултет, Универзитет у Београду), 2017</w:t>
            </w:r>
          </w:p>
        </w:tc>
      </w:tr>
      <w:tr w:rsidR="00590523" w:rsidRPr="00590523" w14:paraId="1FF3F1DD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D034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2F42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Менторство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чланство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две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комисије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израду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докторске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дисертације</w:t>
            </w:r>
            <w:proofErr w:type="spellEnd"/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E50C" w14:textId="77777777" w:rsidR="00832169" w:rsidRPr="00590523" w:rsidRDefault="00832169" w:rsidP="0083216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Чланство у комисији: </w:t>
            </w:r>
          </w:p>
          <w:p w14:paraId="152E0747" w14:textId="66C33BD9" w:rsidR="00E24493" w:rsidRPr="00590523" w:rsidRDefault="00832169" w:rsidP="0083216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1. </w:t>
            </w:r>
            <w:r w:rsidR="00E24493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Војин </w:t>
            </w:r>
            <w:proofErr w:type="spellStart"/>
            <w:r w:rsidR="00E24493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Симуновић</w:t>
            </w:r>
            <w:proofErr w:type="spellEnd"/>
            <w:r w:rsidR="00E24493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: Развој разумевања симболичких процеса у </w:t>
            </w:r>
            <w:proofErr w:type="spellStart"/>
            <w:r w:rsidR="00E24493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каузацији</w:t>
            </w:r>
            <w:proofErr w:type="spellEnd"/>
            <w:r w:rsidR="00E24493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 емоција. </w:t>
            </w:r>
            <w:r w:rsidR="00E24493"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(Филозофски факултет, Универзитет у Београду), 2021</w:t>
            </w:r>
          </w:p>
          <w:p w14:paraId="3746533C" w14:textId="0E6B05C7" w:rsidR="00832169" w:rsidRPr="00590523" w:rsidRDefault="00E24493" w:rsidP="00E2449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2. Маша Вукчевић Марковић</w:t>
            </w:r>
            <w:r w:rsidR="00832169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Одлучивање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ситуацији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неизвесности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: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корелати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успеха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задатку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Latn-RS" w:eastAsia="sr-Latn-RS"/>
              </w:rPr>
              <w:t>коцкања</w:t>
            </w:r>
            <w:proofErr w:type="spellEnd"/>
            <w:r w:rsidR="00832169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>.</w:t>
            </w: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RS"/>
              </w:rPr>
              <w:t xml:space="preserve"> </w:t>
            </w: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sr-Latn-RS"/>
              </w:rPr>
              <w:t>(Филозофски факултет, Универзитет у Београду), 2017</w:t>
            </w:r>
          </w:p>
        </w:tc>
      </w:tr>
    </w:tbl>
    <w:p w14:paraId="6C926AF9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p w14:paraId="481EBB6E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326"/>
        <w:gridCol w:w="1300"/>
        <w:gridCol w:w="3307"/>
      </w:tblGrid>
      <w:tr w:rsidR="00590523" w:rsidRPr="00590523" w14:paraId="497E404E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573B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  <w:p w14:paraId="27645E55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ABEF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</w:p>
          <w:p w14:paraId="6667CD7C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заокружити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испуњен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које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)</w:t>
            </w:r>
          </w:p>
          <w:p w14:paraId="3742E9D6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7DC7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Број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радова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сапштења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цитата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F643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Навести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часописе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скупове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књиге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друго</w:t>
            </w:r>
            <w:proofErr w:type="spellEnd"/>
          </w:p>
        </w:tc>
      </w:tr>
      <w:tr w:rsidR="00590523" w:rsidRPr="00590523" w14:paraId="372078EE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D39F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21BA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ru-RU"/>
              </w:rPr>
              <w:t>Објављен један рад из категорије М2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0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три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М51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A16E" w14:textId="47E1030B" w:rsidR="00832169" w:rsidRPr="00590523" w:rsidRDefault="00B61AD9" w:rsidP="00B61AD9">
            <w:pPr>
              <w:spacing w:after="0" w:line="259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7461" w14:textId="77777777" w:rsidR="00832169" w:rsidRPr="00590523" w:rsidRDefault="001148BA" w:rsidP="001148BA">
            <w:pPr>
              <w:spacing w:after="12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1.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Janković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D.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Jakić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Šimšić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M. (2021).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Razvojni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asocijativni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rečnik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srpskog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jezika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analiza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zastupljenosti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sintagmatskih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paradig-matskih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asocijata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U S.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Ristić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I.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Lazić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Konjik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N.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Ivanović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(Ur.), </w:t>
            </w: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Lexicography and lexicology in the light of current issues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(str. 863-884).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Institut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srpski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jezik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SANU. </w:t>
            </w: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(M14)</w:t>
            </w:r>
          </w:p>
          <w:p w14:paraId="7413D006" w14:textId="57835E8F" w:rsidR="001148BA" w:rsidRPr="00590523" w:rsidRDefault="001148BA" w:rsidP="001148BA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 xml:space="preserve">2.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Mađarev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Janković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D. (2021).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Analiza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povezanosti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konotativnog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značenja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reči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konotativnog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značenja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njihovih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asocijativnih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polja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U S.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Ristić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I.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Lazić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Konjik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N.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Ivanović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(Ur.), </w:t>
            </w: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Lexicography and lexicology in the light of current issues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(str. 907-923).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Institut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srpski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jezik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SANU. </w:t>
            </w: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(M14)</w:t>
            </w:r>
          </w:p>
        </w:tc>
      </w:tr>
      <w:tr w:rsidR="00590523" w:rsidRPr="00590523" w14:paraId="3A2E1FCA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1AF3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C9F8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Саопштен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C4C" w14:textId="1E3EA320" w:rsidR="00832169" w:rsidRPr="00590523" w:rsidRDefault="00B61AD9" w:rsidP="00B61AD9">
            <w:pPr>
              <w:spacing w:after="0" w:line="259" w:lineRule="atLeast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BC7A" w14:textId="77777777" w:rsidR="00B61AD9" w:rsidRPr="00590523" w:rsidRDefault="001148BA" w:rsidP="001148BA">
            <w:pPr>
              <w:pStyle w:val="NormalWeb"/>
              <w:spacing w:before="0" w:beforeAutospacing="0" w:after="120"/>
              <w:rPr>
                <w:rFonts w:cs="Calibri"/>
                <w:b/>
                <w:sz w:val="20"/>
                <w:szCs w:val="20"/>
              </w:rPr>
            </w:pPr>
            <w:r w:rsidRPr="00590523">
              <w:rPr>
                <w:sz w:val="20"/>
                <w:szCs w:val="20"/>
                <w:lang w:val="sr-Cyrl-RS"/>
              </w:rPr>
              <w:t>1.</w:t>
            </w:r>
            <w:r w:rsidRPr="00590523">
              <w:rPr>
                <w:sz w:val="20"/>
                <w:szCs w:val="20"/>
              </w:rPr>
              <w:t xml:space="preserve"> </w:t>
            </w:r>
            <w:proofErr w:type="spellStart"/>
            <w:r w:rsidR="00B61AD9" w:rsidRPr="00590523">
              <w:rPr>
                <w:rFonts w:cs="Calibri"/>
                <w:b/>
                <w:sz w:val="20"/>
                <w:szCs w:val="20"/>
              </w:rPr>
              <w:t>Janković</w:t>
            </w:r>
            <w:proofErr w:type="spellEnd"/>
            <w:r w:rsidR="00B61AD9" w:rsidRPr="00590523">
              <w:rPr>
                <w:rFonts w:cs="Calibri"/>
                <w:sz w:val="20"/>
                <w:szCs w:val="20"/>
              </w:rPr>
              <w:t xml:space="preserve">, D., </w:t>
            </w:r>
            <w:proofErr w:type="spellStart"/>
            <w:r w:rsidR="00B61AD9" w:rsidRPr="00590523">
              <w:rPr>
                <w:rFonts w:cs="Calibri"/>
                <w:sz w:val="20"/>
                <w:szCs w:val="20"/>
              </w:rPr>
              <w:t>Mađarev</w:t>
            </w:r>
            <w:proofErr w:type="spellEnd"/>
            <w:r w:rsidR="00B61AD9" w:rsidRPr="00590523">
              <w:rPr>
                <w:rFonts w:cs="Calibri"/>
                <w:sz w:val="20"/>
                <w:szCs w:val="20"/>
              </w:rPr>
              <w:t xml:space="preserve">, M., </w:t>
            </w:r>
            <w:proofErr w:type="spellStart"/>
            <w:r w:rsidR="00B61AD9" w:rsidRPr="00590523">
              <w:rPr>
                <w:rFonts w:cs="Calibri"/>
                <w:sz w:val="20"/>
                <w:szCs w:val="20"/>
              </w:rPr>
              <w:t>Dimoski</w:t>
            </w:r>
            <w:proofErr w:type="spellEnd"/>
            <w:r w:rsidR="00B61AD9" w:rsidRPr="00590523">
              <w:rPr>
                <w:rFonts w:cs="Calibri"/>
                <w:sz w:val="20"/>
                <w:szCs w:val="20"/>
              </w:rPr>
              <w:t xml:space="preserve">, J., Engler, M., </w:t>
            </w:r>
            <w:proofErr w:type="spellStart"/>
            <w:r w:rsidR="00B61AD9" w:rsidRPr="00590523">
              <w:rPr>
                <w:rFonts w:cs="Calibri"/>
                <w:sz w:val="20"/>
                <w:szCs w:val="20"/>
              </w:rPr>
              <w:t>Štulić</w:t>
            </w:r>
            <w:proofErr w:type="spellEnd"/>
            <w:r w:rsidR="00B61AD9" w:rsidRPr="00590523">
              <w:rPr>
                <w:rFonts w:cs="Calibri"/>
                <w:sz w:val="20"/>
                <w:szCs w:val="20"/>
              </w:rPr>
              <w:t xml:space="preserve">, V. (2020). Visual Art and VR: Experience of Art Exhibition in VR and Real-world Setting. </w:t>
            </w:r>
            <w:r w:rsidR="00B61AD9" w:rsidRPr="00590523">
              <w:rPr>
                <w:rFonts w:cs="Calibri"/>
                <w:i/>
                <w:sz w:val="20"/>
                <w:szCs w:val="20"/>
              </w:rPr>
              <w:t>Proceedings of the XXVI Scientific Conference Empirical Studies in Psychology</w:t>
            </w:r>
            <w:r w:rsidR="00B61AD9" w:rsidRPr="00590523">
              <w:rPr>
                <w:rFonts w:cs="Calibri"/>
                <w:sz w:val="20"/>
                <w:szCs w:val="20"/>
              </w:rPr>
              <w:t xml:space="preserve">. Faculty of Philosophy, University of Belgrade. 15-18.10. 2020. p. 100-102 </w:t>
            </w:r>
            <w:r w:rsidR="00B61AD9" w:rsidRPr="00590523">
              <w:rPr>
                <w:rFonts w:cs="Calibri"/>
                <w:b/>
                <w:sz w:val="20"/>
                <w:szCs w:val="20"/>
              </w:rPr>
              <w:t>(M33)</w:t>
            </w:r>
          </w:p>
          <w:p w14:paraId="2352B438" w14:textId="77777777" w:rsidR="00B61AD9" w:rsidRPr="00590523" w:rsidRDefault="001148BA" w:rsidP="00B61AD9">
            <w:pPr>
              <w:pStyle w:val="NormalWeb"/>
              <w:spacing w:before="0" w:beforeAutospacing="0" w:after="120"/>
              <w:rPr>
                <w:b/>
                <w:sz w:val="20"/>
                <w:szCs w:val="20"/>
              </w:rPr>
            </w:pPr>
            <w:r w:rsidRPr="00590523">
              <w:rPr>
                <w:rFonts w:cs="Calibri"/>
                <w:sz w:val="20"/>
                <w:szCs w:val="20"/>
                <w:lang w:val="sr-Cyrl-RS"/>
              </w:rPr>
              <w:t xml:space="preserve">2. </w:t>
            </w:r>
            <w:proofErr w:type="spellStart"/>
            <w:r w:rsidR="00B61AD9" w:rsidRPr="00590523">
              <w:rPr>
                <w:b/>
                <w:sz w:val="20"/>
                <w:szCs w:val="20"/>
              </w:rPr>
              <w:t>Janković</w:t>
            </w:r>
            <w:proofErr w:type="spellEnd"/>
            <w:r w:rsidR="00B61AD9" w:rsidRPr="00590523">
              <w:rPr>
                <w:sz w:val="20"/>
                <w:szCs w:val="20"/>
              </w:rPr>
              <w:t xml:space="preserve">, D., </w:t>
            </w:r>
            <w:proofErr w:type="spellStart"/>
            <w:r w:rsidR="00B61AD9" w:rsidRPr="00590523">
              <w:rPr>
                <w:sz w:val="20"/>
                <w:szCs w:val="20"/>
              </w:rPr>
              <w:t>Mađarev</w:t>
            </w:r>
            <w:proofErr w:type="spellEnd"/>
            <w:r w:rsidR="00B61AD9" w:rsidRPr="00590523">
              <w:rPr>
                <w:sz w:val="20"/>
                <w:szCs w:val="20"/>
              </w:rPr>
              <w:t xml:space="preserve">, M. &amp; </w:t>
            </w:r>
            <w:proofErr w:type="spellStart"/>
            <w:r w:rsidR="00B61AD9" w:rsidRPr="00590523">
              <w:rPr>
                <w:sz w:val="20"/>
                <w:szCs w:val="20"/>
              </w:rPr>
              <w:t>Živković</w:t>
            </w:r>
            <w:proofErr w:type="spellEnd"/>
            <w:r w:rsidR="00B61AD9" w:rsidRPr="00590523">
              <w:rPr>
                <w:sz w:val="20"/>
                <w:szCs w:val="20"/>
              </w:rPr>
              <w:t xml:space="preserve">, I. (2019). Aesthetic preference of photographs: the role of affective experience. </w:t>
            </w:r>
            <w:r w:rsidR="00B61AD9" w:rsidRPr="00590523">
              <w:rPr>
                <w:i/>
                <w:sz w:val="20"/>
                <w:szCs w:val="20"/>
              </w:rPr>
              <w:t>Proceedings of the XXV Scientific Conference Empirical Studies in Psychology</w:t>
            </w:r>
            <w:r w:rsidR="00B61AD9" w:rsidRPr="00590523">
              <w:rPr>
                <w:sz w:val="20"/>
                <w:szCs w:val="20"/>
              </w:rPr>
              <w:t xml:space="preserve">, Faculty of philosophy, University of Belgrade, 29-31.3. 2019. p. 95-97 </w:t>
            </w:r>
            <w:r w:rsidR="00B61AD9" w:rsidRPr="00590523">
              <w:rPr>
                <w:b/>
                <w:sz w:val="20"/>
                <w:szCs w:val="20"/>
              </w:rPr>
              <w:t>(M33)</w:t>
            </w:r>
          </w:p>
          <w:p w14:paraId="435F4D88" w14:textId="015D6A87" w:rsidR="00832169" w:rsidRPr="00590523" w:rsidRDefault="00B61AD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 xml:space="preserve">3.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Mađarev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M.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Štulić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V.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Ilić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S. &amp;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Janković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D. (2021). Relation between the Affective Valence of Words and the Affective Valence of Their Associative Fields in Different Age Groups. In M.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Videnović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et al. (Eds.), </w:t>
            </w: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Proceedings of the XXVII Scientific Conference Empirical Studies in Psychology</w:t>
            </w: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. Institute of Psychology, Laboratory for Experimental Psychology, Faculty of Philosophy, University of Belgrade. (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prihvaćeno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štampu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) </w:t>
            </w: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(M33)</w:t>
            </w:r>
          </w:p>
        </w:tc>
      </w:tr>
      <w:tr w:rsidR="00590523" w:rsidRPr="00590523" w14:paraId="7C63683A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69DE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2930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М20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М51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периоду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последњег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</w:t>
            </w:r>
          </w:p>
          <w:p w14:paraId="1170F17B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A366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3DDE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5C986E51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7F92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B950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Оригинално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стручно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остварење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руковођење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учешће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пројекту</w:t>
            </w:r>
            <w:proofErr w:type="spellEnd"/>
          </w:p>
          <w:p w14:paraId="3D461186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04E4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760B" w14:textId="04A4751E" w:rsidR="00832169" w:rsidRPr="00590523" w:rsidRDefault="0067372D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 xml:space="preserve">Учешће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научно-истраживачком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пројекту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Фундаментални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когнитивни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процеси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функције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- ОН179033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Министарства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науке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просвете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технолошког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развоја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 xml:space="preserve"> (2011-2020)</w:t>
            </w:r>
          </w:p>
        </w:tc>
      </w:tr>
      <w:tr w:rsidR="00590523" w:rsidRPr="00590523" w14:paraId="50A97B8A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0FF6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37D7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Одобрен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универзитетски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уџбеник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предмет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студијског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програма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факултета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односно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универзитета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монографија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ISBN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бројем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периоду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претходно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2D63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1996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66A615B2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3447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4C9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међународног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М31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A751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8F2A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3404ADBF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4CE5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101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националног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значаја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М61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М63.</w:t>
            </w:r>
          </w:p>
          <w:p w14:paraId="3950359A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1E4D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4326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617F2117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40EB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4A9D" w14:textId="77777777" w:rsidR="00832169" w:rsidRPr="00590523" w:rsidRDefault="00832169" w:rsidP="00832169">
            <w:pPr>
              <w:tabs>
                <w:tab w:val="left" w:pos="-72"/>
              </w:tabs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М20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четири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М51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периоду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последњег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 </w:t>
            </w: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поновни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избор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ванр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проф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)</w:t>
            </w:r>
          </w:p>
          <w:p w14:paraId="1CE061AC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C80B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2F8D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198F0F0B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6CA2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77AA" w14:textId="77777777" w:rsidR="00832169" w:rsidRPr="00590523" w:rsidRDefault="00832169" w:rsidP="00832169">
            <w:pPr>
              <w:tabs>
                <w:tab w:val="left" w:pos="-72"/>
              </w:tabs>
              <w:spacing w:after="0" w:line="259" w:lineRule="atLeast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међународног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М31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М33.  </w:t>
            </w: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поновни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избор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ванр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проф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)</w:t>
            </w:r>
          </w:p>
          <w:p w14:paraId="1D8C956B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E97C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1C0D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73DF7CA4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D730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D22" w14:textId="77777777" w:rsidR="00832169" w:rsidRPr="00590523" w:rsidRDefault="00832169" w:rsidP="00832169">
            <w:pPr>
              <w:tabs>
                <w:tab w:val="left" w:pos="-72"/>
              </w:tabs>
              <w:spacing w:after="0" w:line="259" w:lineRule="atLeast"/>
              <w:jc w:val="both"/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националног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значаја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М61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М63.  </w:t>
            </w:r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поновни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избор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ванр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проф</w:t>
            </w:r>
            <w:proofErr w:type="spellEnd"/>
            <w:r w:rsidRPr="00590523">
              <w:rPr>
                <w:rFonts w:ascii="Times New Roman" w:eastAsia="Times New Roman" w:hAnsi="Times New Roman" w:cs="Calibri"/>
                <w:i/>
                <w:sz w:val="20"/>
                <w:szCs w:val="20"/>
                <w:lang w:val="en-US"/>
              </w:rPr>
              <w:t>)</w:t>
            </w:r>
          </w:p>
          <w:p w14:paraId="0446933F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8EF6" w14:textId="77777777" w:rsidR="00832169" w:rsidRPr="00590523" w:rsidRDefault="00832169" w:rsidP="00832169">
            <w:pPr>
              <w:spacing w:after="0" w:line="259" w:lineRule="atLeast"/>
              <w:rPr>
                <w:rFonts w:ascii="Calibri" w:eastAsia="Times New Roman" w:hAnsi="Calibri" w:cs="Calibri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3A3F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2D23F836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A626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E257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М21, М22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М23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првог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ванредног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професора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D19D" w14:textId="7DE150AD" w:rsidR="00832169" w:rsidRPr="00590523" w:rsidRDefault="00832169" w:rsidP="00832169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BB57" w14:textId="1DDB3733" w:rsidR="00832169" w:rsidRPr="00590523" w:rsidRDefault="00832169" w:rsidP="00832169">
            <w:pPr>
              <w:overflowPunct w:val="0"/>
              <w:autoSpaceDE w:val="0"/>
              <w:autoSpaceDN w:val="0"/>
              <w:adjustRightInd w:val="0"/>
              <w:spacing w:afterLines="60" w:after="144" w:line="25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590523" w:rsidRPr="00590523" w14:paraId="4EDCF013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EFE8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6B47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М24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првог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ванредног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професора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Додатно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испуњен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М21, М22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М23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може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замени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М24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4E04" w14:textId="77777777" w:rsidR="00832169" w:rsidRPr="00590523" w:rsidRDefault="00832169" w:rsidP="00832169">
            <w:pPr>
              <w:spacing w:after="0" w:line="259" w:lineRule="atLeast"/>
              <w:rPr>
                <w:rFonts w:ascii="Calibri" w:eastAsia="Times New Roman" w:hAnsi="Calibri" w:cs="Calibri"/>
                <w:szCs w:val="20"/>
                <w:lang w:val="sr-Latn-RS"/>
              </w:rPr>
            </w:pPr>
          </w:p>
          <w:p w14:paraId="2826FDBE" w14:textId="77CC7550" w:rsidR="00832169" w:rsidRPr="00590523" w:rsidRDefault="00832169" w:rsidP="00832169">
            <w:pPr>
              <w:tabs>
                <w:tab w:val="left" w:pos="701"/>
              </w:tabs>
              <w:spacing w:line="25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0119" w14:textId="79BD67B6" w:rsidR="00832169" w:rsidRPr="00590523" w:rsidRDefault="00832169" w:rsidP="00832169">
            <w:pPr>
              <w:spacing w:line="259" w:lineRule="atLeast"/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val="sr-Latn-RS"/>
              </w:rPr>
            </w:pPr>
          </w:p>
        </w:tc>
      </w:tr>
      <w:tr w:rsidR="00590523" w:rsidRPr="00590523" w14:paraId="11B6DB64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FA7F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9BB3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Објављених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М51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периоду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последњег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Додатно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испуњен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М24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може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један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замени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F965" w14:textId="72409AD7" w:rsidR="00832169" w:rsidRPr="00590523" w:rsidRDefault="00832169" w:rsidP="00832169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DBB7" w14:textId="33810F56" w:rsidR="00832169" w:rsidRPr="00590523" w:rsidRDefault="00832169" w:rsidP="00832169">
            <w:pPr>
              <w:spacing w:line="259" w:lineRule="atLeast"/>
              <w:rPr>
                <w:rFonts w:ascii="Calibri" w:eastAsia="Times New Roman" w:hAnsi="Calibri" w:cs="Calibri"/>
                <w:szCs w:val="20"/>
                <w:lang w:val="sr-Latn-RS"/>
              </w:rPr>
            </w:pPr>
          </w:p>
        </w:tc>
      </w:tr>
      <w:tr w:rsidR="00590523" w:rsidRPr="00590523" w14:paraId="41405B5B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51FD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1566" w14:textId="77777777" w:rsidR="00832169" w:rsidRPr="00590523" w:rsidRDefault="00832169" w:rsidP="00832169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Цитираност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xeтepo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цитата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.</w:t>
            </w:r>
          </w:p>
          <w:p w14:paraId="3B22D6A0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988" w14:textId="77777777" w:rsidR="00832169" w:rsidRPr="00590523" w:rsidRDefault="00832169" w:rsidP="00832169">
            <w:pPr>
              <w:spacing w:after="0" w:line="259" w:lineRule="atLeast"/>
              <w:rPr>
                <w:rFonts w:ascii="Calibri" w:eastAsia="Times New Roman" w:hAnsi="Calibri" w:cs="Calibri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4307" w14:textId="77777777" w:rsidR="00832169" w:rsidRPr="00590523" w:rsidRDefault="00832169" w:rsidP="00D32F50">
            <w:pPr>
              <w:tabs>
                <w:tab w:val="left" w:pos="979"/>
                <w:tab w:val="left" w:pos="2719"/>
              </w:tabs>
              <w:spacing w:after="15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405327D9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769E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6CF6" w14:textId="77777777" w:rsidR="00832169" w:rsidRPr="00590523" w:rsidRDefault="00832169" w:rsidP="00832169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међународног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М31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М33</w:t>
            </w:r>
          </w:p>
          <w:p w14:paraId="11ACB984" w14:textId="77777777" w:rsidR="00832169" w:rsidRPr="00590523" w:rsidRDefault="00832169" w:rsidP="00832169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D83" w14:textId="4EAC05AB" w:rsidR="00832169" w:rsidRPr="00590523" w:rsidRDefault="00832169" w:rsidP="00832169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95D" w14:textId="4B13B8F9" w:rsidR="00832169" w:rsidRPr="00590523" w:rsidRDefault="00832169" w:rsidP="00832169">
            <w:pPr>
              <w:autoSpaceDE w:val="0"/>
              <w:autoSpaceDN w:val="0"/>
              <w:spacing w:line="259" w:lineRule="atLeast"/>
              <w:jc w:val="both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</w:pPr>
          </w:p>
        </w:tc>
      </w:tr>
      <w:tr w:rsidR="00590523" w:rsidRPr="00590523" w14:paraId="49623007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791C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9BD" w14:textId="77777777" w:rsidR="00832169" w:rsidRPr="00590523" w:rsidRDefault="00832169" w:rsidP="00832169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скупа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националног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значаја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целини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категорије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М61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М63</w:t>
            </w:r>
          </w:p>
          <w:p w14:paraId="53FB3715" w14:textId="77777777" w:rsidR="00832169" w:rsidRPr="00590523" w:rsidRDefault="00832169" w:rsidP="00832169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0F25" w14:textId="38624976" w:rsidR="00832169" w:rsidRPr="00590523" w:rsidRDefault="00832169" w:rsidP="00832169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2898" w14:textId="77777777" w:rsidR="00832169" w:rsidRPr="00590523" w:rsidRDefault="00832169" w:rsidP="00D32F50">
            <w:pPr>
              <w:autoSpaceDE w:val="0"/>
              <w:autoSpaceDN w:val="0"/>
              <w:spacing w:line="25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90523" w:rsidRPr="00590523" w14:paraId="171A0915" w14:textId="77777777" w:rsidTr="008C4E4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4A18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547B" w14:textId="77777777" w:rsidR="00832169" w:rsidRPr="00590523" w:rsidRDefault="00832169" w:rsidP="00832169">
            <w:pPr>
              <w:tabs>
                <w:tab w:val="left" w:pos="-2160"/>
              </w:tabs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Одобрен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објављен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универзитетски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уџбеник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предмет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студијског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програма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факултета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односно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универзитета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монографија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ISBN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бројем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области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коју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бира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периоду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избора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претходно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E3C0" w14:textId="77777777" w:rsidR="00832169" w:rsidRPr="00590523" w:rsidRDefault="00832169" w:rsidP="00832169">
            <w:pPr>
              <w:spacing w:after="0" w:line="259" w:lineRule="atLeast"/>
              <w:rPr>
                <w:rFonts w:ascii="Calibri" w:eastAsia="Times New Roman" w:hAnsi="Calibri" w:cs="Calibri"/>
                <w:szCs w:val="20"/>
                <w:lang w:val="en-U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4A30" w14:textId="2DA913A1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</w:p>
        </w:tc>
      </w:tr>
      <w:tr w:rsidR="00590523" w:rsidRPr="00590523" w14:paraId="76F40061" w14:textId="77777777" w:rsidTr="008C4E49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57D" w14:textId="77777777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325A" w14:textId="77777777" w:rsidR="00832169" w:rsidRPr="00590523" w:rsidRDefault="00832169" w:rsidP="00832169">
            <w:pPr>
              <w:spacing w:after="0" w:line="259" w:lineRule="atLeast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Број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радова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као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услов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менторство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вођењу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докт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дисерт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. – (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стандард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9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Правилника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стандардима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DA5" w14:textId="52E8BB20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E2CF" w14:textId="6683372E" w:rsidR="00832169" w:rsidRPr="00590523" w:rsidRDefault="00832169" w:rsidP="00832169">
            <w:pPr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</w:tc>
      </w:tr>
    </w:tbl>
    <w:p w14:paraId="09BF79B6" w14:textId="77777777" w:rsidR="00832169" w:rsidRPr="00590523" w:rsidRDefault="00832169" w:rsidP="00832169">
      <w:pPr>
        <w:spacing w:line="259" w:lineRule="atLeast"/>
        <w:rPr>
          <w:rFonts w:ascii="Calibri" w:eastAsia="Times New Roman" w:hAnsi="Calibri" w:cs="Calibri"/>
          <w:sz w:val="20"/>
          <w:szCs w:val="20"/>
          <w:lang w:val="en-US"/>
        </w:rPr>
      </w:pPr>
    </w:p>
    <w:p w14:paraId="58560CC2" w14:textId="77777777" w:rsidR="00832169" w:rsidRPr="00590523" w:rsidRDefault="00832169" w:rsidP="00832169">
      <w:pPr>
        <w:tabs>
          <w:tab w:val="left" w:pos="720"/>
        </w:tabs>
        <w:autoSpaceDE w:val="0"/>
        <w:autoSpaceDN w:val="0"/>
        <w:adjustRightInd w:val="0"/>
        <w:spacing w:after="0" w:line="259" w:lineRule="atLeast"/>
        <w:jc w:val="both"/>
        <w:rPr>
          <w:rFonts w:ascii="Times New Roman" w:eastAsia="Times New Roman" w:hAnsi="Times New Roman" w:cs="Calibri"/>
          <w:b/>
          <w:bCs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bCs/>
          <w:sz w:val="20"/>
          <w:szCs w:val="20"/>
          <w:lang w:val="en-US"/>
        </w:rPr>
        <w:t>ИЗБОРНИ УСЛОВИ:</w:t>
      </w:r>
    </w:p>
    <w:p w14:paraId="78345846" w14:textId="77777777" w:rsidR="00832169" w:rsidRPr="00590523" w:rsidRDefault="00832169" w:rsidP="00832169">
      <w:pPr>
        <w:tabs>
          <w:tab w:val="left" w:pos="720"/>
        </w:tabs>
        <w:autoSpaceDE w:val="0"/>
        <w:autoSpaceDN w:val="0"/>
        <w:adjustRightInd w:val="0"/>
        <w:spacing w:after="0" w:line="259" w:lineRule="atLeast"/>
        <w:jc w:val="both"/>
        <w:rPr>
          <w:rFonts w:ascii="Times New Roman" w:eastAsia="Times New Roman" w:hAnsi="Times New Roman" w:cs="Calibri"/>
          <w:b/>
          <w:bCs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6389"/>
      </w:tblGrid>
      <w:tr w:rsidR="00832169" w:rsidRPr="00590523" w14:paraId="034E5F46" w14:textId="77777777" w:rsidTr="008C4E4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18E" w14:textId="77777777" w:rsidR="00832169" w:rsidRPr="00590523" w:rsidRDefault="00832169" w:rsidP="0083216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59" w:lineRule="atLeast"/>
              <w:jc w:val="center"/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>изабрати</w:t>
            </w:r>
            <w:proofErr w:type="spellEnd"/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 xml:space="preserve"> 2 </w:t>
            </w:r>
            <w:proofErr w:type="spellStart"/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>од</w:t>
            </w:r>
            <w:proofErr w:type="spellEnd"/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>услова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bCs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3C43" w14:textId="77777777" w:rsidR="00832169" w:rsidRPr="00590523" w:rsidRDefault="00832169" w:rsidP="00832169">
            <w:pPr>
              <w:tabs>
                <w:tab w:val="left" w:pos="0"/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</w:pPr>
            <w:r w:rsidRPr="00590523"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  <w:t>Заокружити ближе одреднице</w:t>
            </w:r>
          </w:p>
          <w:p w14:paraId="2CF6883E" w14:textId="77777777" w:rsidR="00832169" w:rsidRPr="00590523" w:rsidRDefault="00832169" w:rsidP="00832169">
            <w:pPr>
              <w:tabs>
                <w:tab w:val="left" w:pos="0"/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</w:pPr>
            <w:r w:rsidRPr="00590523"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  <w:t xml:space="preserve">(најмање </w:t>
            </w:r>
            <w:proofErr w:type="spellStart"/>
            <w:r w:rsidRPr="00590523"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  <w:t>пo</w:t>
            </w:r>
            <w:proofErr w:type="spellEnd"/>
            <w:r w:rsidRPr="00590523"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  <w:t xml:space="preserve"> једна из 2 изабрана услова)</w:t>
            </w:r>
          </w:p>
          <w:p w14:paraId="08D58B51" w14:textId="77777777" w:rsidR="00832169" w:rsidRPr="00590523" w:rsidRDefault="00832169" w:rsidP="00832169">
            <w:pPr>
              <w:tabs>
                <w:tab w:val="left" w:pos="0"/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snapToGrid w:val="0"/>
                <w:sz w:val="20"/>
                <w:szCs w:val="20"/>
                <w:lang w:val="sr-Cyrl-CS"/>
              </w:rPr>
            </w:pPr>
          </w:p>
        </w:tc>
      </w:tr>
      <w:tr w:rsidR="00832169" w:rsidRPr="00590523" w14:paraId="3DE040C6" w14:textId="77777777" w:rsidTr="008C4E4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A06C" w14:textId="77777777" w:rsidR="00832169" w:rsidRPr="00590523" w:rsidRDefault="00832169" w:rsidP="00832169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r w:rsidRPr="00590523">
              <w:rPr>
                <w:rFonts w:ascii="Times New Roman" w:eastAsia="Times New Roman" w:hAnsi="Times New Roman" w:cs="Arial"/>
                <w:sz w:val="20"/>
                <w:szCs w:val="20"/>
                <w:lang w:val="sr-Cyrl-CS"/>
              </w:rPr>
              <w:t xml:space="preserve">1. </w:t>
            </w:r>
            <w:proofErr w:type="spellStart"/>
            <w:r w:rsidRPr="00590523"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  <w:t>Стручно-професионални</w:t>
            </w:r>
            <w:proofErr w:type="spellEnd"/>
            <w:r w:rsidRPr="00590523"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7E" w14:textId="21A97B1C" w:rsidR="00832169" w:rsidRPr="00590523" w:rsidRDefault="00832169" w:rsidP="006B12D8">
            <w:pPr>
              <w:autoSpaceDE w:val="0"/>
              <w:autoSpaceDN w:val="0"/>
              <w:adjustRightInd w:val="0"/>
              <w:spacing w:after="12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1</w:t>
            </w: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Председник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члан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уређивачког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одбора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научних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часописа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зборника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радова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земљи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иностранству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.</w:t>
            </w:r>
          </w:p>
          <w:p w14:paraId="6A3A6DA3" w14:textId="77777777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Председник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члан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организационог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одбора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научним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скуповима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националног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међународног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нивоа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.</w:t>
            </w:r>
          </w:p>
          <w:p w14:paraId="7622C5AB" w14:textId="3AD4E1D2" w:rsidR="00832169" w:rsidRPr="00590523" w:rsidRDefault="00832169" w:rsidP="00832169">
            <w:pPr>
              <w:spacing w:before="100" w:beforeAutospacing="1" w:after="11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Члан програмског одбора </w:t>
            </w:r>
            <w:r w:rsidR="006B12D8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међународног</w:t>
            </w: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научног скупа:</w:t>
            </w:r>
            <w:r w:rsidR="006B12D8" w:rsidRPr="00590523">
              <w:t xml:space="preserve"> </w:t>
            </w:r>
            <w:r w:rsidR="006B12D8"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Емпиријска истраживања у психологији, Филозофски факултет, Универзитет у Београду (од 2021)</w:t>
            </w:r>
          </w:p>
          <w:p w14:paraId="13E81281" w14:textId="2DC0C90A" w:rsidR="006B12D8" w:rsidRPr="00590523" w:rsidRDefault="006B12D8" w:rsidP="00832169">
            <w:pPr>
              <w:spacing w:before="100" w:beforeAutospacing="1" w:after="11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Члан програмског одбора међународног научног скупа: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Psychology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and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Music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Interdisciplinary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Encounters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(PAM-IE) (2021-2022)</w:t>
            </w:r>
          </w:p>
          <w:p w14:paraId="7834CEFA" w14:textId="77777777" w:rsidR="00832169" w:rsidRPr="00590523" w:rsidRDefault="00832169" w:rsidP="00293377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Председник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члан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комисија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израду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завршних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радова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академским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мастер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докторским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студијама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.</w:t>
            </w:r>
          </w:p>
          <w:p w14:paraId="1CF547C8" w14:textId="2C41FF66" w:rsidR="00832169" w:rsidRPr="00590523" w:rsidRDefault="006B12D8" w:rsidP="006B12D8">
            <w:pPr>
              <w:spacing w:line="259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sr-Latn-RS"/>
              </w:rPr>
            </w:pPr>
            <w:r w:rsidRPr="005905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Председник или члан комисија за одбрану 6 завршних радова на академским мастер студијама. Члан комисија за одбрану 2 завршна рада на академским докторским студијама (од 2017).</w:t>
            </w:r>
          </w:p>
          <w:p w14:paraId="1A87601D" w14:textId="77777777" w:rsidR="00832169" w:rsidRPr="00590523" w:rsidRDefault="00832169" w:rsidP="006B12D8">
            <w:pPr>
              <w:autoSpaceDE w:val="0"/>
              <w:autoSpaceDN w:val="0"/>
              <w:adjustRightInd w:val="0"/>
              <w:spacing w:after="12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Руководилац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сарадник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домаћим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међународним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научним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пројектима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.</w:t>
            </w:r>
          </w:p>
          <w:p w14:paraId="7A72FA42" w14:textId="77777777" w:rsidR="00832169" w:rsidRPr="00590523" w:rsidRDefault="006B12D8" w:rsidP="006B12D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  <w:t>Сарадник на пројекту Министарства просвете, науке и технолошког развоја Републике Србије број 179033 Фундаментални когнитивни процеси и функције (2011-2020).</w:t>
            </w:r>
          </w:p>
          <w:p w14:paraId="5E640352" w14:textId="7422E9DF" w:rsidR="006B12D8" w:rsidRPr="00590523" w:rsidRDefault="006B12D8" w:rsidP="006B12D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RS"/>
              </w:rPr>
            </w:pPr>
          </w:p>
        </w:tc>
      </w:tr>
      <w:tr w:rsidR="00832169" w:rsidRPr="00590523" w14:paraId="442CD14B" w14:textId="77777777" w:rsidTr="008C4E4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B98E" w14:textId="77777777" w:rsidR="00832169" w:rsidRPr="00590523" w:rsidRDefault="00832169" w:rsidP="00832169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r w:rsidRPr="00590523">
              <w:rPr>
                <w:rFonts w:ascii="Times New Roman" w:eastAsia="Times New Roman" w:hAnsi="Times New Roman" w:cs="Arial"/>
                <w:sz w:val="20"/>
                <w:szCs w:val="20"/>
                <w:lang w:val="sr-Cyrl-C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960" w14:textId="77777777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Председник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члан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органа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управљања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стручног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органа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</w:p>
          <w:p w14:paraId="381FEF66" w14:textId="69AFC746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комисија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факултету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универзитету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земљи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иностранству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.</w:t>
            </w:r>
          </w:p>
          <w:p w14:paraId="177CBD8C" w14:textId="77777777" w:rsidR="00A40CF3" w:rsidRPr="00293377" w:rsidRDefault="00A40CF3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8"/>
                <w:szCs w:val="20"/>
                <w:lang w:val="sr-Cyrl-RS"/>
              </w:rPr>
            </w:pPr>
          </w:p>
          <w:p w14:paraId="720EF3D7" w14:textId="77777777" w:rsidR="00A40CF3" w:rsidRPr="00590523" w:rsidRDefault="00A40CF3" w:rsidP="00A40C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Председник Комисије за обезбеђивање квалитета и самовредновање, Филозофског факултета Универзитета у Београду (од новембра 2021).</w:t>
            </w:r>
          </w:p>
          <w:p w14:paraId="42AD7B43" w14:textId="77777777" w:rsidR="00A40CF3" w:rsidRPr="00590523" w:rsidRDefault="00A40CF3" w:rsidP="00A40C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Координатор Стручне групе Комисије за обезбеђивање квалитета и самовредновање, Филозофског факултета Универзитета у Београду (2018-2021).</w:t>
            </w:r>
          </w:p>
          <w:p w14:paraId="0B245EAE" w14:textId="77777777" w:rsidR="00A40CF3" w:rsidRPr="00590523" w:rsidRDefault="00A40CF3" w:rsidP="00A40C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комисије за пријемни испит на докторским академским студијама психологије на Филозофском факултету Универзитета у Београду (2017-2021).</w:t>
            </w:r>
          </w:p>
          <w:p w14:paraId="0D50EF16" w14:textId="77777777" w:rsidR="00A40CF3" w:rsidRPr="00590523" w:rsidRDefault="00A40CF3" w:rsidP="00A40C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Комисије за категоризацију радова, часописа и научних скупова Одељења за Психологију, Филозофског факултета у Београду (2018-2021).</w:t>
            </w:r>
          </w:p>
          <w:p w14:paraId="3C2FE662" w14:textId="50BE2610" w:rsidR="00832169" w:rsidRPr="00590523" w:rsidRDefault="00A40CF3" w:rsidP="00A40C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Члан Програмског одбора Семинара за психологију у Истраживачкој станици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Петница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od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2018).</w:t>
            </w:r>
          </w:p>
          <w:p w14:paraId="43F20F4F" w14:textId="77777777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Учешће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наставним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активностима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ван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студијских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програма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перманентно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образовање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курсеви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организацији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професионалних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удружења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институција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програми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едукације</w:t>
            </w:r>
            <w:proofErr w:type="spellEnd"/>
          </w:p>
          <w:p w14:paraId="3842171A" w14:textId="77777777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наставника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активностима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популаризације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науке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.</w:t>
            </w:r>
          </w:p>
          <w:p w14:paraId="5A7D0C45" w14:textId="77777777" w:rsidR="00832169" w:rsidRPr="00590523" w:rsidRDefault="00832169" w:rsidP="0083216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Calibri"/>
                <w:sz w:val="20"/>
                <w:szCs w:val="20"/>
                <w:u w:val="single"/>
                <w:lang w:val="sr-Cyrl-RS"/>
              </w:rPr>
            </w:pPr>
          </w:p>
          <w:p w14:paraId="5D2DB3B5" w14:textId="77777777" w:rsidR="00832169" w:rsidRPr="00590523" w:rsidRDefault="00A40CF3" w:rsidP="00A40CF3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Стручни сарадник у Истраживачкој станици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Петница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od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2004.)</w:t>
            </w:r>
          </w:p>
          <w:p w14:paraId="0494311D" w14:textId="39804746" w:rsidR="00A40CF3" w:rsidRPr="00590523" w:rsidRDefault="00A40CF3" w:rsidP="00A40CF3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Популаризација науке, предавања по позиву: Недеља свести о мозгу, Друштво за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неуронауке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Србије (2019), Истраживачка станица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Петница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(2017-2020). УЛУПУДС, 51. Мајска изложба (2019), Музеј науке и технике (2017)</w:t>
            </w:r>
          </w:p>
        </w:tc>
      </w:tr>
      <w:tr w:rsidR="00832169" w:rsidRPr="00590523" w14:paraId="07DCE574" w14:textId="77777777" w:rsidTr="008C4E4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0716" w14:textId="77777777" w:rsidR="00832169" w:rsidRPr="00590523" w:rsidRDefault="00832169" w:rsidP="0083216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Сарадња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са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другим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високошколским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научноистраживачким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установама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односно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установама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културе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уметности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земљи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 и</w:t>
            </w:r>
          </w:p>
          <w:p w14:paraId="132A8C7E" w14:textId="77777777" w:rsidR="00832169" w:rsidRPr="00590523" w:rsidRDefault="00832169" w:rsidP="00832169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Arial"/>
                <w:snapToGrid w:val="0"/>
                <w:sz w:val="20"/>
                <w:szCs w:val="20"/>
                <w:lang w:val="sr-Cyrl-CS"/>
              </w:rPr>
            </w:pPr>
            <w:proofErr w:type="spellStart"/>
            <w:r w:rsidRPr="00590523"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8BC6" w14:textId="77777777" w:rsidR="00832169" w:rsidRPr="00590523" w:rsidRDefault="00832169" w:rsidP="00A40CF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  <w:t>1.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Руковођење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учешће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међународним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научним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стручним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пројекатима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студијама</w:t>
            </w:r>
            <w:proofErr w:type="spellEnd"/>
          </w:p>
          <w:p w14:paraId="6BCFCE2C" w14:textId="77777777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Радно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ангажовање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настави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комисијама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другим</w:t>
            </w:r>
            <w:proofErr w:type="spellEnd"/>
          </w:p>
          <w:p w14:paraId="1E255670" w14:textId="77777777" w:rsidR="00832169" w:rsidRPr="00590523" w:rsidRDefault="00832169" w:rsidP="00A40CF3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eastAsia="Times New Roman" w:hAnsi="Times New Roman" w:cs="Calibri"/>
                <w:sz w:val="20"/>
                <w:szCs w:val="20"/>
                <w:u w:val="single"/>
                <w:lang w:val="en-US"/>
              </w:rPr>
            </w:pP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високошколским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научноистраживачким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институцијама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земљи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иностранству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звање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гостујућег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професора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или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истраживача</w:t>
            </w:r>
            <w:proofErr w:type="spellEnd"/>
            <w:r w:rsidRPr="00590523">
              <w:rPr>
                <w:rFonts w:ascii="Times New Roman" w:eastAsia="Times New Roman" w:hAnsi="Times New Roman" w:cs="Calibri"/>
                <w:sz w:val="20"/>
                <w:szCs w:val="20"/>
                <w:u w:val="single"/>
                <w:lang w:val="en-US"/>
              </w:rPr>
              <w:t>.</w:t>
            </w:r>
          </w:p>
          <w:p w14:paraId="1971C242" w14:textId="1220E111" w:rsidR="00832169" w:rsidRPr="00590523" w:rsidRDefault="00A40CF3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Радно ангажовање у настави на предмету Психологија на Географском факултету, Универзитета у Београду (2018-2019)</w:t>
            </w:r>
          </w:p>
          <w:p w14:paraId="1267007A" w14:textId="1489FDBF" w:rsidR="00AB0EB6" w:rsidRPr="00293377" w:rsidRDefault="00AB0EB6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16"/>
                <w:szCs w:val="20"/>
                <w:lang w:val="sr-Cyrl-RS"/>
              </w:rPr>
            </w:pPr>
          </w:p>
          <w:p w14:paraId="0CD84F6C" w14:textId="7B3290DA" w:rsidR="00AB0EB6" w:rsidRPr="00590523" w:rsidRDefault="00AB0EB6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Учешће у програму размене наставника ERASMUS+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Teaching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Staff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Mobility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Program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 оквиру кога је одржана серија предавања на Универзитету у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Бамбергу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Немачка (2018).</w:t>
            </w:r>
          </w:p>
          <w:p w14:paraId="709AC66F" w14:textId="77777777" w:rsidR="00832169" w:rsidRPr="00590523" w:rsidRDefault="00832169" w:rsidP="00832169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u w:val="single"/>
                <w:lang w:val="sr-Cyrl-RS"/>
              </w:rPr>
            </w:pPr>
          </w:p>
          <w:p w14:paraId="1E410F56" w14:textId="4DB25F3E" w:rsidR="00A40CF3" w:rsidRPr="00590523" w:rsidRDefault="00832169" w:rsidP="00A40CF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</w:pPr>
            <w:r w:rsidRPr="00590523">
              <w:rPr>
                <w:rFonts w:ascii="Times New Roman" w:eastAsia="Calibri" w:hAnsi="Times New Roman" w:cs="Times New Roman"/>
                <w:b/>
                <w:sz w:val="20"/>
                <w:lang w:val="sr-Cyrl-RS"/>
              </w:rPr>
              <w:t>3.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Руковођење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радом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или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чланство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у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органу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или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професионалном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удружењу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или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организацији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националног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или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међународног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нивоа</w:t>
            </w:r>
            <w:proofErr w:type="spellEnd"/>
            <w:r w:rsidRPr="00590523"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  <w:t>.</w:t>
            </w:r>
          </w:p>
          <w:p w14:paraId="4EFCBCDE" w14:textId="77777777" w:rsidR="00A40CF3" w:rsidRPr="00590523" w:rsidRDefault="00A40CF3" w:rsidP="00A40CF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lang w:val="sr-Latn-RS"/>
              </w:rPr>
            </w:pPr>
          </w:p>
          <w:p w14:paraId="74EBD1F2" w14:textId="761B26A0" w:rsidR="00832169" w:rsidRPr="00590523" w:rsidRDefault="00A40CF3" w:rsidP="00A40CF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Члан међународног професионалног удружења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Ergonomics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Psychological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Aesthetics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Gestalt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(EPÆG), 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Germany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od</w:t>
            </w:r>
            <w:proofErr w:type="spellEnd"/>
            <w:r w:rsidRPr="0059052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2020).</w:t>
            </w:r>
          </w:p>
          <w:p w14:paraId="0AA5CD5A" w14:textId="77777777" w:rsidR="00A40CF3" w:rsidRPr="00590523" w:rsidRDefault="00A40CF3" w:rsidP="00A40CF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EE6A5A1" w14:textId="56AD969B" w:rsidR="00A40CF3" w:rsidRPr="00590523" w:rsidRDefault="00A40CF3" w:rsidP="00A40CF3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lang w:val="sr-Latn-RS"/>
              </w:rPr>
            </w:pP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Члан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међународне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професионалне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асоцијације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Psychological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Science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Accelerator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(PSA) (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од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2021).</w:t>
            </w:r>
          </w:p>
          <w:p w14:paraId="5C77A567" w14:textId="75114C3D" w:rsidR="00A40CF3" w:rsidRPr="00590523" w:rsidRDefault="00A40CF3" w:rsidP="00A40CF3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lang w:val="sr-Latn-RS"/>
              </w:rPr>
            </w:pPr>
          </w:p>
          <w:p w14:paraId="33A6A89C" w14:textId="2AA402D9" w:rsidR="00A40CF3" w:rsidRPr="00590523" w:rsidRDefault="00A40CF3" w:rsidP="00A40CF3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lang w:val="sr-Latn-RS"/>
              </w:rPr>
            </w:pP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Члан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професионалног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удружења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Regional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Network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Psychology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and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Music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(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RNPaM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) (</w:t>
            </w:r>
            <w:proofErr w:type="spellStart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>од</w:t>
            </w:r>
            <w:proofErr w:type="spellEnd"/>
            <w:r w:rsidRPr="00590523">
              <w:rPr>
                <w:rFonts w:ascii="Times New Roman" w:eastAsia="Calibri" w:hAnsi="Times New Roman" w:cs="Times New Roman"/>
                <w:sz w:val="20"/>
                <w:lang w:val="sr-Latn-RS"/>
              </w:rPr>
              <w:t xml:space="preserve"> 2020).</w:t>
            </w:r>
          </w:p>
          <w:p w14:paraId="15E2140C" w14:textId="77777777" w:rsidR="00832169" w:rsidRPr="00590523" w:rsidRDefault="00832169" w:rsidP="00832169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sz w:val="20"/>
                <w:szCs w:val="20"/>
                <w:lang w:val="sr-Cyrl-RS"/>
              </w:rPr>
            </w:pPr>
          </w:p>
          <w:p w14:paraId="09897862" w14:textId="77777777" w:rsidR="00832169" w:rsidRPr="00590523" w:rsidRDefault="00832169" w:rsidP="00A40CF3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</w:pPr>
            <w:r w:rsidRPr="00590523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5</w:t>
            </w:r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Учешће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изради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спровођењу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заједничких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студијских</w:t>
            </w:r>
            <w:proofErr w:type="spellEnd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0523">
              <w:rPr>
                <w:rFonts w:ascii="Times New Roman" w:eastAsia="Times New Roman" w:hAnsi="Times New Roman" w:cs="Calibri"/>
                <w:b/>
                <w:sz w:val="20"/>
                <w:szCs w:val="20"/>
                <w:lang w:val="en-US"/>
              </w:rPr>
              <w:t>програма</w:t>
            </w:r>
            <w:proofErr w:type="spellEnd"/>
          </w:p>
          <w:p w14:paraId="7A075F38" w14:textId="43FAD9FC" w:rsidR="00A40CF3" w:rsidRPr="00590523" w:rsidRDefault="00A40CF3" w:rsidP="00A40CF3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Calibri"/>
                <w:b/>
                <w:sz w:val="20"/>
                <w:szCs w:val="20"/>
                <w:lang w:val="sr-Cyrl-RS"/>
              </w:rPr>
            </w:pPr>
          </w:p>
        </w:tc>
      </w:tr>
    </w:tbl>
    <w:p w14:paraId="405B3B3A" w14:textId="77777777" w:rsidR="00832169" w:rsidRPr="00590523" w:rsidRDefault="00832169" w:rsidP="00832169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CD99F6" w14:textId="77777777" w:rsidR="00832169" w:rsidRPr="00590523" w:rsidRDefault="00832169" w:rsidP="00832169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  <w:lang w:val="sr-Cyrl-RS"/>
        </w:rPr>
      </w:pPr>
    </w:p>
    <w:p w14:paraId="129854E7" w14:textId="77777777" w:rsidR="00832169" w:rsidRPr="00590523" w:rsidRDefault="00832169" w:rsidP="00832169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  <w:lang w:val="sr-Cyrl-RS"/>
        </w:rPr>
      </w:pPr>
    </w:p>
    <w:p w14:paraId="78FDCFEC" w14:textId="77777777" w:rsidR="00832169" w:rsidRPr="00590523" w:rsidRDefault="00832169" w:rsidP="00832169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  <w:lang w:val="sr-Cyrl-RS"/>
        </w:rPr>
      </w:pPr>
    </w:p>
    <w:p w14:paraId="3C1E7ECE" w14:textId="77777777" w:rsidR="00832169" w:rsidRPr="00590523" w:rsidRDefault="00832169" w:rsidP="00832169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</w:p>
    <w:p w14:paraId="78F3783A" w14:textId="77777777" w:rsidR="00832169" w:rsidRPr="00590523" w:rsidRDefault="00832169" w:rsidP="00832169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  <w:r w:rsidRPr="00590523">
        <w:rPr>
          <w:rFonts w:ascii="Times New Roman" w:eastAsia="Times New Roman" w:hAnsi="Times New Roman" w:cs="Calibri"/>
          <w:b/>
          <w:sz w:val="20"/>
          <w:szCs w:val="20"/>
          <w:lang w:val="en-US"/>
        </w:rPr>
        <w:t>I</w:t>
      </w:r>
      <w:r w:rsidRPr="00590523">
        <w:rPr>
          <w:rFonts w:ascii="Times New Roman" w:eastAsia="Times New Roman" w:hAnsi="Times New Roman" w:cs="Calibri"/>
          <w:b/>
          <w:sz w:val="20"/>
          <w:szCs w:val="20"/>
          <w:lang w:val="sl-SI"/>
        </w:rPr>
        <w:t>I</w:t>
      </w:r>
      <w:r w:rsidRPr="00590523">
        <w:rPr>
          <w:rFonts w:ascii="Times New Roman" w:eastAsia="Times New Roman" w:hAnsi="Times New Roman" w:cs="Calibri"/>
          <w:b/>
          <w:sz w:val="20"/>
          <w:szCs w:val="20"/>
          <w:lang w:val="en-US"/>
        </w:rPr>
        <w:t>I - ЗАКЉУЧНО МИШЉЕЊЕ И ПРЕДЛОГ КОМИСИЈЕ</w:t>
      </w:r>
    </w:p>
    <w:p w14:paraId="2F584FA5" w14:textId="77777777" w:rsidR="00832169" w:rsidRPr="00590523" w:rsidRDefault="00832169" w:rsidP="00832169">
      <w:pPr>
        <w:spacing w:after="0" w:line="259" w:lineRule="atLeast"/>
        <w:jc w:val="center"/>
        <w:rPr>
          <w:rFonts w:ascii="Times New Roman" w:eastAsia="Times New Roman" w:hAnsi="Times New Roman" w:cs="Calibri"/>
          <w:b/>
          <w:sz w:val="20"/>
          <w:szCs w:val="20"/>
          <w:lang w:val="en-US"/>
        </w:rPr>
      </w:pPr>
    </w:p>
    <w:p w14:paraId="69F4291B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sl-SI"/>
        </w:rPr>
      </w:pPr>
    </w:p>
    <w:p w14:paraId="56D9EB8A" w14:textId="1516E2D1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Times New Roman"/>
          <w:sz w:val="20"/>
          <w:szCs w:val="20"/>
          <w:lang w:val="sl-SI" w:eastAsia="sl-SI"/>
        </w:rPr>
        <w:t>На основу анализе научноистраживачког рада и оцене педагошког рада, Комисија констатује да је др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 w:eastAsia="sl-SI"/>
        </w:rPr>
        <w:t xml:space="preserve"> </w:t>
      </w:r>
      <w:r w:rsidR="00590523" w:rsidRPr="00590523">
        <w:rPr>
          <w:rFonts w:ascii="Times New Roman" w:eastAsia="Times New Roman" w:hAnsi="Times New Roman" w:cs="Times New Roman"/>
          <w:sz w:val="20"/>
          <w:szCs w:val="20"/>
          <w:lang w:val="sr-Cyrl-RS" w:eastAsia="sl-SI"/>
        </w:rPr>
        <w:t>Драган Јанковић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l-SI" w:eastAsia="sl-SI"/>
        </w:rPr>
        <w:t xml:space="preserve"> 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>у потпуности испуни</w:t>
      </w:r>
      <w:r w:rsidR="00590523"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>о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услове за избор у звање </w:t>
      </w:r>
      <w:r w:rsidR="00590523"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>доцента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sz w:val="20"/>
          <w:szCs w:val="20"/>
          <w:lang w:val="en-US"/>
        </w:rPr>
        <w:t>дефинисане</w:t>
      </w:r>
      <w:proofErr w:type="spellEnd"/>
      <w:r w:rsidRPr="005905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Законом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о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високом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образовању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Статутом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Универзитета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у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Београду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Критеријумима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за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стицање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звања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наставника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на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Универзитету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у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Београду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Статутом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Факултета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Правилником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, </w:t>
      </w:r>
      <w:proofErr w:type="spellStart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односно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Правилима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о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ближим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условима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за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избор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наставники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сарадника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на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  <w:t>Факултету</w:t>
      </w:r>
      <w:proofErr w:type="spellEnd"/>
      <w:r w:rsidRPr="00590523">
        <w:rPr>
          <w:rFonts w:ascii="Times New Roman" w:eastAsia="Times New Roman" w:hAnsi="Times New Roman" w:cs="Times New Roman"/>
          <w:bCs/>
          <w:i/>
          <w:sz w:val="20"/>
          <w:szCs w:val="20"/>
          <w:lang w:val="sr-Cyrl-RS"/>
        </w:rPr>
        <w:t xml:space="preserve">. </w:t>
      </w:r>
    </w:p>
    <w:p w14:paraId="012DFB35" w14:textId="36EF808B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val="sr-Cyrl-RS"/>
        </w:rPr>
      </w:pPr>
      <w:proofErr w:type="spellStart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Узимајући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у </w:t>
      </w:r>
      <w:proofErr w:type="spellStart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обзир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како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квантитативне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показатеље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,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тако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и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квалитет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научног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и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наставног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рада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доц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.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др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Драгана</w:t>
      </w:r>
      <w:proofErr w:type="spellEnd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 </w:t>
      </w:r>
      <w:proofErr w:type="spellStart"/>
      <w:r w:rsidR="00590523"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Јанковића</w:t>
      </w:r>
      <w:proofErr w:type="spellEnd"/>
      <w:r w:rsidRPr="00590523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 xml:space="preserve">, 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Комисија констатује да су испуњени сви услови за избор у звање </w:t>
      </w:r>
      <w:r w:rsidR="00590523"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>доцента</w:t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и </w:t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предлаже Изборном већу Филозофског факултета Универзитета у Београду да </w:t>
      </w:r>
      <w:proofErr w:type="spellStart"/>
      <w:r w:rsidR="00590523"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доц</w:t>
      </w:r>
      <w:proofErr w:type="spellEnd"/>
      <w:r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. др </w:t>
      </w:r>
      <w:r w:rsidR="00590523"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Драгана Јанковића</w:t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590523"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поново </w:t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изабере у звање </w:t>
      </w:r>
      <w:r w:rsidR="00590523"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доцента</w:t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за ужу научну област </w:t>
      </w:r>
      <w:r w:rsidR="00590523"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Општа</w:t>
      </w:r>
      <w:r w:rsidRPr="00590523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психологија</w:t>
      </w:r>
      <w:r w:rsidR="00590523" w:rsidRPr="00590523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</w:p>
    <w:p w14:paraId="5C0ACD36" w14:textId="77777777" w:rsidR="00832169" w:rsidRPr="00590523" w:rsidRDefault="00832169" w:rsidP="00832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</w:p>
    <w:p w14:paraId="256F69DC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p w14:paraId="3E3CE8AD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en-US"/>
        </w:rPr>
      </w:pPr>
    </w:p>
    <w:p w14:paraId="41B700D3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Место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и </w:t>
      </w:r>
      <w:proofErr w:type="spellStart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датум</w:t>
      </w:r>
      <w:proofErr w:type="spellEnd"/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>: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</w:t>
      </w:r>
    </w:p>
    <w:p w14:paraId="24A77F89" w14:textId="4710EC5E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Београд,  </w:t>
      </w:r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01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 0</w:t>
      </w:r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2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 202</w:t>
      </w:r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2</w:t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.</w:t>
      </w:r>
    </w:p>
    <w:p w14:paraId="48D47F4A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                                                                                          </w:t>
      </w:r>
      <w:r w:rsidRPr="00590523">
        <w:rPr>
          <w:rFonts w:ascii="Times New Roman" w:eastAsia="Times New Roman" w:hAnsi="Times New Roman" w:cs="Calibri"/>
          <w:sz w:val="20"/>
          <w:szCs w:val="20"/>
          <w:lang w:val="sr-Latn-C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en-US"/>
        </w:rPr>
        <w:t xml:space="preserve"> ПОТПИСИ ЧЛАНОВА КОМИСИЈЕ</w:t>
      </w:r>
    </w:p>
    <w:p w14:paraId="1B240F87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</w:p>
    <w:p w14:paraId="5174791F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  <w:t xml:space="preserve"> ________________________________________</w:t>
      </w:r>
    </w:p>
    <w:p w14:paraId="2C4C261E" w14:textId="77777777" w:rsidR="00590523" w:rsidRPr="00590523" w:rsidRDefault="00832169" w:rsidP="00590523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проф. др </w:t>
      </w:r>
      <w:proofErr w:type="spellStart"/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Александер</w:t>
      </w:r>
      <w:proofErr w:type="spellEnd"/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 xml:space="preserve"> Бауцал</w:t>
      </w:r>
    </w:p>
    <w:p w14:paraId="7C57743F" w14:textId="00264D20" w:rsidR="00832169" w:rsidRPr="00590523" w:rsidRDefault="00590523" w:rsidP="00590523">
      <w:pPr>
        <w:spacing w:after="0" w:line="259" w:lineRule="atLeast"/>
        <w:ind w:left="4320" w:firstLine="72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Филозофски факултет, Универзитет у Београду</w:t>
      </w:r>
    </w:p>
    <w:p w14:paraId="42139ADC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</w:p>
    <w:p w14:paraId="0528BB13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  <w:t>_________________________________________</w:t>
      </w:r>
    </w:p>
    <w:p w14:paraId="1D4BDDF2" w14:textId="77777777" w:rsidR="00590523" w:rsidRPr="00590523" w:rsidRDefault="00832169" w:rsidP="00590523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ab/>
      </w:r>
      <w:r w:rsidR="00590523"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проф. др Слободан Марковић</w:t>
      </w:r>
    </w:p>
    <w:p w14:paraId="069D7084" w14:textId="07F17CC8" w:rsidR="00832169" w:rsidRPr="00590523" w:rsidRDefault="00590523" w:rsidP="00590523">
      <w:pPr>
        <w:spacing w:after="0" w:line="259" w:lineRule="atLeast"/>
        <w:ind w:left="4320" w:firstLine="720"/>
        <w:rPr>
          <w:rFonts w:ascii="Times New Roman" w:eastAsia="Times New Roman" w:hAnsi="Times New Roman" w:cs="Calibri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Calibri"/>
          <w:sz w:val="20"/>
          <w:szCs w:val="20"/>
          <w:lang w:val="sr-Cyrl-RS"/>
        </w:rPr>
        <w:t>Филозофски факултет, Универзитет у Београду</w:t>
      </w:r>
    </w:p>
    <w:p w14:paraId="60F23CA9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Calibri"/>
          <w:sz w:val="20"/>
          <w:szCs w:val="20"/>
          <w:lang w:val="sr-Cyrl-RS"/>
        </w:rPr>
      </w:pPr>
    </w:p>
    <w:p w14:paraId="480E0EE3" w14:textId="77777777" w:rsidR="00832169" w:rsidRPr="00590523" w:rsidRDefault="00832169" w:rsidP="00832169">
      <w:pPr>
        <w:spacing w:after="0" w:line="259" w:lineRule="atLeast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  <w:t>__________________________________________</w:t>
      </w:r>
    </w:p>
    <w:p w14:paraId="365BF712" w14:textId="77777777" w:rsidR="00590523" w:rsidRPr="00590523" w:rsidRDefault="00832169" w:rsidP="00590523">
      <w:pPr>
        <w:spacing w:after="0" w:line="259" w:lineRule="atLeast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="00590523"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>проф. др Ана Орлић</w:t>
      </w:r>
    </w:p>
    <w:p w14:paraId="01222CA2" w14:textId="77777777" w:rsidR="00590523" w:rsidRPr="00590523" w:rsidRDefault="00590523" w:rsidP="00590523">
      <w:pPr>
        <w:spacing w:after="0" w:line="259" w:lineRule="atLeast"/>
        <w:ind w:left="4320" w:firstLine="720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>Факултет спорта и физичког васпитања</w:t>
      </w:r>
    </w:p>
    <w:p w14:paraId="5E5DFF18" w14:textId="4609A938" w:rsidR="00832169" w:rsidRPr="00590523" w:rsidRDefault="00590523" w:rsidP="00590523">
      <w:pPr>
        <w:spacing w:after="0" w:line="259" w:lineRule="atLeast"/>
        <w:ind w:left="4320" w:firstLine="720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 w:rsidRPr="00590523">
        <w:rPr>
          <w:rFonts w:ascii="Times New Roman" w:eastAsia="Times New Roman" w:hAnsi="Times New Roman" w:cs="Times New Roman"/>
          <w:sz w:val="20"/>
          <w:szCs w:val="20"/>
          <w:lang w:val="sr-Cyrl-RS"/>
        </w:rPr>
        <w:t>Универзитет у Београду</w:t>
      </w:r>
    </w:p>
    <w:p w14:paraId="57101362" w14:textId="77777777" w:rsidR="00832169" w:rsidRPr="00590523" w:rsidRDefault="00832169" w:rsidP="00832169">
      <w:pPr>
        <w:spacing w:line="259" w:lineRule="atLeast"/>
        <w:rPr>
          <w:rFonts w:ascii="Calibri" w:eastAsia="Times New Roman" w:hAnsi="Calibri" w:cs="Calibri"/>
          <w:szCs w:val="20"/>
          <w:lang w:val="en-US"/>
        </w:rPr>
      </w:pPr>
    </w:p>
    <w:p w14:paraId="3F4EC1A5" w14:textId="77777777" w:rsidR="00363669" w:rsidRPr="00590523" w:rsidRDefault="00363669" w:rsidP="00832169"/>
    <w:sectPr w:rsidR="00363669" w:rsidRPr="005905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6CF"/>
    <w:multiLevelType w:val="hybridMultilevel"/>
    <w:tmpl w:val="465CB7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A66B5"/>
    <w:multiLevelType w:val="hybridMultilevel"/>
    <w:tmpl w:val="9014C19E"/>
    <w:lvl w:ilvl="0" w:tplc="CD304A80">
      <w:start w:val="20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5D3C49"/>
    <w:multiLevelType w:val="hybridMultilevel"/>
    <w:tmpl w:val="7F206F12"/>
    <w:lvl w:ilvl="0" w:tplc="15E0A20E">
      <w:start w:val="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70F16"/>
    <w:multiLevelType w:val="hybridMultilevel"/>
    <w:tmpl w:val="2B2A619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6677"/>
    <w:multiLevelType w:val="multilevel"/>
    <w:tmpl w:val="8FF645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91"/>
    <w:rsid w:val="000E254D"/>
    <w:rsid w:val="001148BA"/>
    <w:rsid w:val="00293377"/>
    <w:rsid w:val="002F160B"/>
    <w:rsid w:val="00320183"/>
    <w:rsid w:val="00363669"/>
    <w:rsid w:val="003F05BC"/>
    <w:rsid w:val="003F1491"/>
    <w:rsid w:val="00443EC8"/>
    <w:rsid w:val="0048115E"/>
    <w:rsid w:val="004F3637"/>
    <w:rsid w:val="00590523"/>
    <w:rsid w:val="0067372D"/>
    <w:rsid w:val="00692987"/>
    <w:rsid w:val="006B12D8"/>
    <w:rsid w:val="007257F1"/>
    <w:rsid w:val="007E73B3"/>
    <w:rsid w:val="00832169"/>
    <w:rsid w:val="008513E5"/>
    <w:rsid w:val="008C4E49"/>
    <w:rsid w:val="009611A6"/>
    <w:rsid w:val="009D079E"/>
    <w:rsid w:val="00A05306"/>
    <w:rsid w:val="00A40CF3"/>
    <w:rsid w:val="00A72369"/>
    <w:rsid w:val="00AB0EB6"/>
    <w:rsid w:val="00AC11C9"/>
    <w:rsid w:val="00B5646E"/>
    <w:rsid w:val="00B61AD9"/>
    <w:rsid w:val="00B72556"/>
    <w:rsid w:val="00BA3E0F"/>
    <w:rsid w:val="00CB216A"/>
    <w:rsid w:val="00CD4269"/>
    <w:rsid w:val="00D32F50"/>
    <w:rsid w:val="00D94DE4"/>
    <w:rsid w:val="00DA2A4B"/>
    <w:rsid w:val="00DC651D"/>
    <w:rsid w:val="00E24493"/>
    <w:rsid w:val="00E5380C"/>
    <w:rsid w:val="00E73DE5"/>
    <w:rsid w:val="00E827FB"/>
    <w:rsid w:val="00E97842"/>
    <w:rsid w:val="00EB009E"/>
    <w:rsid w:val="00EC0D7A"/>
    <w:rsid w:val="00F8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55F0E"/>
  <w15:chartTrackingRefBased/>
  <w15:docId w15:val="{054EA6EF-DC0E-4B0F-B0A6-A6E34EB1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8BA"/>
    <w:pPr>
      <w:ind w:left="720"/>
      <w:contextualSpacing/>
    </w:pPr>
  </w:style>
  <w:style w:type="paragraph" w:styleId="NormalWeb">
    <w:name w:val="Normal (Web)"/>
    <w:basedOn w:val="Normal"/>
    <w:unhideWhenUsed/>
    <w:rsid w:val="001148BA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Aleksandar Baucal</cp:lastModifiedBy>
  <cp:revision>2</cp:revision>
  <cp:lastPrinted>2022-02-03T17:56:00Z</cp:lastPrinted>
  <dcterms:created xsi:type="dcterms:W3CDTF">2022-02-03T17:54:00Z</dcterms:created>
  <dcterms:modified xsi:type="dcterms:W3CDTF">2022-02-03T17:54:00Z</dcterms:modified>
</cp:coreProperties>
</file>