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3D" w:rsidRDefault="008F0485" w:rsidP="00324D57">
      <w:pPr>
        <w:widowControl w:val="0"/>
        <w:spacing w:before="160" w:after="0" w:line="312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 У БЕОГРАДУ </w:t>
      </w:r>
    </w:p>
    <w:p w:rsidR="0007153D" w:rsidRDefault="008F0485" w:rsidP="00324D57">
      <w:pPr>
        <w:widowControl w:val="0"/>
        <w:spacing w:before="160" w:after="0" w:line="312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НАСТАВНО-НАУЧНОМ ВЕЋУ ФИЛОЗОФСКОГ ФАКУЛТЕТА </w:t>
      </w:r>
    </w:p>
    <w:p w:rsidR="0007153D" w:rsidRDefault="0007153D" w:rsidP="00324D57">
      <w:pPr>
        <w:widowControl w:val="0"/>
        <w:spacing w:before="160" w:after="0" w:line="312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8F0485" w:rsidP="00324D57">
      <w:pPr>
        <w:widowControl w:val="0"/>
        <w:spacing w:before="160" w:after="0" w:line="312" w:lineRule="auto"/>
        <w:ind w:left="-5" w:right="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F753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XXII </w:t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седници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Наставно-научног већа Филозофског факултета Универзитета у Београду, одржаној </w:t>
      </w:r>
      <w:r w:rsidRPr="006F753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6F753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23. и 24. </w:t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>09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. 2021. године</w:t>
      </w:r>
      <w:r w:rsidRPr="006F753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донета је одлука о избору комисије за оцену и одбрану докторске дисертације под насловом </w:t>
      </w:r>
      <w:r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proofErr w:type="spellStart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Социо</w:t>
      </w:r>
      <w:proofErr w:type="spellEnd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-когнитивни аспекти </w:t>
      </w:r>
      <w:proofErr w:type="spellStart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сјећања</w:t>
      </w:r>
      <w:proofErr w:type="spellEnd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 рат: искуство Сарајева и Источног Сарајева"</w:t>
      </w:r>
      <w:r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коју је написала и предала у планираном року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докторанд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>АЛМА ЈЕФТИЋ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. Комисија је прегледала и оценила докторску дисертацију, и на основу тога подноси следећи:</w:t>
      </w:r>
    </w:p>
    <w:p w:rsidR="0007153D" w:rsidRDefault="0007153D" w:rsidP="00324D57">
      <w:pPr>
        <w:widowControl w:val="0"/>
        <w:spacing w:before="160" w:after="0" w:line="312" w:lineRule="auto"/>
        <w:ind w:left="-5" w:right="4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07153D" w:rsidRDefault="0007153D" w:rsidP="00324D57">
      <w:pPr>
        <w:widowControl w:val="0"/>
        <w:spacing w:before="160" w:after="0" w:line="312" w:lineRule="auto"/>
        <w:ind w:left="-5" w:right="4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8F0485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ИЗВЕШТАЈ О ДОКТОРСКОЈ ДИСЕРТАЦИЈИ</w:t>
      </w:r>
    </w:p>
    <w:p w:rsidR="0007153D" w:rsidRDefault="0007153D" w:rsidP="00324D57">
      <w:pPr>
        <w:widowControl w:val="0"/>
        <w:spacing w:before="160" w:after="0" w:line="312" w:lineRule="auto"/>
        <w:ind w:firstLine="567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7153D" w:rsidRDefault="008F0485" w:rsidP="00324D57">
      <w:pPr>
        <w:widowControl w:val="0"/>
        <w:spacing w:before="160" w:after="0" w:line="312" w:lineRule="auto"/>
        <w:ind w:firstLine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Основне информације о кандидату и дисертацији </w:t>
      </w:r>
    </w:p>
    <w:p w:rsidR="0007153D" w:rsidRDefault="0007153D" w:rsidP="00324D57">
      <w:pPr>
        <w:widowControl w:val="0"/>
        <w:spacing w:before="160" w:after="0" w:line="312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8F0485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Алма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Јефтић је рођена 14. 07. 1984. године у Зеници, СР Босна и Херцеговина, СФР Југославија. Дипломирала је на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Одсјеку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психологију Филозофског факултета Универзитета у Сарајеву, Босна и Херцеговина, 2007. године. Магистрирала је на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Одсјеку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Управљање државом и хумани</w:t>
      </w:r>
      <w:r w:rsidR="00C00335">
        <w:rPr>
          <w:rFonts w:ascii="Times New Roman" w:hAnsi="Times New Roman" w:cs="Times New Roman"/>
          <w:sz w:val="24"/>
          <w:szCs w:val="24"/>
          <w:lang w:val="sr-Cyrl-RS"/>
        </w:rPr>
        <w:t>тарним пословима при Центру за интердисциплинарне с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тудије Универзитета у Сарајеву, у сарадњи са Универзитетом у Београду и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La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Sapienza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Универзитетом у Риму. Докторске студије психологије уписује у децембру 2011. године на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Оделењу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психологију Филозофског факултета Универзитета у Београду. </w:t>
      </w:r>
    </w:p>
    <w:p w:rsidR="0007153D" w:rsidRDefault="0007153D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Током студија била је добитница награде Борислав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Лоренц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коју Фондација професор Борислав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Лоренц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додељује студентима психологије и когнитивних наука који су током студирања показали изузетне способности и п</w:t>
      </w:r>
      <w:r w:rsidR="00C00335">
        <w:rPr>
          <w:rFonts w:ascii="Times New Roman" w:hAnsi="Times New Roman" w:cs="Times New Roman"/>
          <w:sz w:val="24"/>
          <w:szCs w:val="24"/>
          <w:lang w:val="sr-Cyrl-RS"/>
        </w:rPr>
        <w:t>отенцијал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F753B">
        <w:rPr>
          <w:rFonts w:ascii="Times New Roman" w:hAnsi="Times New Roman" w:cs="Times New Roman"/>
          <w:sz w:val="24"/>
          <w:szCs w:val="24"/>
          <w:lang w:val="sr-Latn-RS"/>
        </w:rPr>
        <w:t xml:space="preserve">Go </w:t>
      </w:r>
      <w:proofErr w:type="spellStart"/>
      <w:r w:rsidR="006F753B">
        <w:rPr>
          <w:rFonts w:ascii="Times New Roman" w:hAnsi="Times New Roman" w:cs="Times New Roman"/>
          <w:sz w:val="24"/>
          <w:szCs w:val="24"/>
          <w:lang w:val="sr-Latn-RS"/>
        </w:rPr>
        <w:t>Styria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стипендије за успешне студенте докторских студија из југоисточне Европе, као и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Civil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Society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Scholars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Award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Фонда </w:t>
      </w:r>
      <w:r w:rsidR="006F753B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Отворено Друштво. </w:t>
      </w:r>
    </w:p>
    <w:p w:rsidR="0007153D" w:rsidRDefault="0007153D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Провела је годину дана на Одсеку за психологију Универзитета у Грацу (Аустрија) као гостујућа студент</w:t>
      </w:r>
      <w:r w:rsidR="006F753B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докторског студија. Радила је као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истраживачица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на Школи за психологију Универзитета </w:t>
      </w:r>
      <w:proofErr w:type="spellStart"/>
      <w:r w:rsidR="006F753B">
        <w:rPr>
          <w:rFonts w:ascii="Times New Roman" w:hAnsi="Times New Roman" w:cs="Times New Roman"/>
          <w:sz w:val="24"/>
          <w:szCs w:val="24"/>
          <w:lang w:val="sr-Latn-RS"/>
        </w:rPr>
        <w:t>Sussex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Брајтону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, Велика Британија, као и при Центру за студије југоисточне Европе Универзитета у Грацу. Тренутно је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истраживачица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 Институту за истраживање мира на Међународном хришћанском универзитету у Токију.</w:t>
      </w:r>
    </w:p>
    <w:p w:rsidR="0007153D" w:rsidRDefault="0007153D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Осам година је предавала на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Одсјеку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психологију Интернационалног универзи</w:t>
      </w:r>
      <w:r w:rsidR="006F753B">
        <w:rPr>
          <w:rFonts w:ascii="Times New Roman" w:hAnsi="Times New Roman" w:cs="Times New Roman"/>
          <w:sz w:val="24"/>
          <w:szCs w:val="24"/>
          <w:lang w:val="sr-Cyrl-RS"/>
        </w:rPr>
        <w:t>тета у Сарајеву и била је предс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едница Подружнице Сарајево при Друштву психолога у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ФБиХ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. Поред истраживачког рада у Јапану,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координатор</w:t>
      </w:r>
      <w:r w:rsidR="006F753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је истраживачке мреже “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Transnational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Memory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and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Identity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in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Europe</w:t>
      </w:r>
      <w:proofErr w:type="spellEnd"/>
      <w:r w:rsidR="006F753B">
        <w:rPr>
          <w:rFonts w:ascii="Times New Roman" w:hAnsi="Times New Roman" w:cs="Times New Roman"/>
          <w:sz w:val="24"/>
          <w:szCs w:val="24"/>
          <w:lang w:val="sr-Cyrl-RS"/>
        </w:rPr>
        <w:t>” при Сав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ету за Европске студије на </w:t>
      </w:r>
      <w:r w:rsidR="006F753B">
        <w:rPr>
          <w:rFonts w:ascii="Times New Roman" w:hAnsi="Times New Roman" w:cs="Times New Roman"/>
          <w:sz w:val="24"/>
          <w:szCs w:val="24"/>
          <w:lang w:val="sr-Cyrl-RS"/>
        </w:rPr>
        <w:t>Колумбија универзитету у Њ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ујорку. Има искуство у раду у невладином сектору, а и стална је сарадница и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експерт</w:t>
      </w:r>
      <w:r w:rsidR="00C00335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област образовање за </w:t>
      </w:r>
      <w:r w:rsidR="00C00335">
        <w:rPr>
          <w:rFonts w:ascii="Times New Roman" w:hAnsi="Times New Roman" w:cs="Times New Roman"/>
          <w:sz w:val="24"/>
          <w:szCs w:val="24"/>
          <w:lang w:val="sr-Latn-RS"/>
        </w:rPr>
        <w:t>OSCE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00335">
        <w:rPr>
          <w:rFonts w:ascii="Times New Roman" w:hAnsi="Times New Roman" w:cs="Times New Roman"/>
          <w:sz w:val="24"/>
          <w:szCs w:val="24"/>
          <w:lang w:val="sr-Latn-RS"/>
        </w:rPr>
        <w:t>UNICEF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БиХ. До сада је своје научне радове објавила у научним часописима: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Royal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Society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Open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Science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Nature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Scientifi</w:t>
      </w:r>
      <w:proofErr w:type="spellEnd"/>
      <w:r w:rsidR="00C00335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, и другим</w:t>
      </w:r>
      <w:bookmarkStart w:id="0" w:name="_GoBack"/>
      <w:bookmarkEnd w:id="0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. Издавачка кућа </w:t>
      </w:r>
      <w:proofErr w:type="spellStart"/>
      <w:r w:rsidR="00C00335">
        <w:rPr>
          <w:rFonts w:ascii="Times New Roman" w:hAnsi="Times New Roman" w:cs="Times New Roman"/>
          <w:sz w:val="24"/>
          <w:szCs w:val="24"/>
          <w:lang w:val="sr-Latn-RS"/>
        </w:rPr>
        <w:t>Routledge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је до сада објавила три научна рада (поглавља) у ауторству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Алме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Јефтић, а крајем 2021. године њен научни рад објављује и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Oxford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University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Press</w:t>
      </w:r>
      <w:proofErr w:type="spellEnd"/>
      <w:r w:rsidR="008F0485" w:rsidRPr="006F753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7153D" w:rsidRDefault="00280901" w:rsidP="00280901">
      <w:pPr>
        <w:widowControl w:val="0"/>
        <w:spacing w:before="160" w:after="0" w:line="312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80901">
        <w:rPr>
          <w:rFonts w:ascii="Times New Roman" w:hAnsi="Times New Roman" w:cs="Times New Roman"/>
          <w:sz w:val="24"/>
          <w:szCs w:val="24"/>
          <w:lang w:val="sr-Cyrl-RS"/>
        </w:rPr>
        <w:t>Текст докторске дисертације „</w:t>
      </w:r>
      <w:proofErr w:type="spellStart"/>
      <w:r w:rsidRPr="00280901">
        <w:rPr>
          <w:rFonts w:ascii="Times New Roman" w:hAnsi="Times New Roman" w:cs="Times New Roman"/>
          <w:sz w:val="24"/>
          <w:szCs w:val="24"/>
          <w:lang w:val="sr-Cyrl-RS"/>
        </w:rPr>
        <w:t>Социо</w:t>
      </w:r>
      <w:proofErr w:type="spellEnd"/>
      <w:r w:rsidRPr="00280901">
        <w:rPr>
          <w:rFonts w:ascii="Times New Roman" w:hAnsi="Times New Roman" w:cs="Times New Roman"/>
          <w:sz w:val="24"/>
          <w:szCs w:val="24"/>
          <w:lang w:val="sr-Cyrl-RS"/>
        </w:rPr>
        <w:t xml:space="preserve">-когнитивни аспекти </w:t>
      </w:r>
      <w:proofErr w:type="spellStart"/>
      <w:r w:rsidRPr="00280901">
        <w:rPr>
          <w:rFonts w:ascii="Times New Roman" w:hAnsi="Times New Roman" w:cs="Times New Roman"/>
          <w:sz w:val="24"/>
          <w:szCs w:val="24"/>
          <w:lang w:val="sr-Cyrl-RS"/>
        </w:rPr>
        <w:t>сјећања</w:t>
      </w:r>
      <w:proofErr w:type="spellEnd"/>
      <w:r w:rsidRPr="00280901">
        <w:rPr>
          <w:rFonts w:ascii="Times New Roman" w:hAnsi="Times New Roman" w:cs="Times New Roman"/>
          <w:sz w:val="24"/>
          <w:szCs w:val="24"/>
          <w:lang w:val="sr-Cyrl-RS"/>
        </w:rPr>
        <w:t xml:space="preserve"> на рат: </w:t>
      </w:r>
      <w:r w:rsidRPr="00283B74">
        <w:rPr>
          <w:rFonts w:ascii="Times New Roman" w:hAnsi="Times New Roman" w:cs="Times New Roman"/>
          <w:sz w:val="24"/>
          <w:szCs w:val="24"/>
          <w:lang w:val="sr-Cyrl-RS"/>
        </w:rPr>
        <w:t xml:space="preserve">искуство Сарајева и Источног Сарајева" </w:t>
      </w:r>
      <w:r w:rsidRPr="00283B74">
        <w:rPr>
          <w:rFonts w:ascii="Times New Roman" w:hAnsi="Times New Roman"/>
          <w:sz w:val="24"/>
          <w:szCs w:val="24"/>
          <w:lang w:val="sr-Cyrl-RS"/>
        </w:rPr>
        <w:t xml:space="preserve">садржи укупно </w:t>
      </w:r>
      <w:r w:rsidR="00283B74" w:rsidRPr="00283B74">
        <w:rPr>
          <w:rFonts w:ascii="Times New Roman" w:hAnsi="Times New Roman"/>
          <w:sz w:val="24"/>
          <w:szCs w:val="24"/>
          <w:lang w:val="sr-Cyrl-RS"/>
        </w:rPr>
        <w:t>146</w:t>
      </w:r>
      <w:r w:rsidRPr="00283B74">
        <w:rPr>
          <w:rFonts w:ascii="Times New Roman" w:hAnsi="Times New Roman"/>
          <w:sz w:val="24"/>
          <w:szCs w:val="24"/>
          <w:lang w:val="sr-Cyrl-RS"/>
        </w:rPr>
        <w:t xml:space="preserve"> страница, од чега </w:t>
      </w:r>
      <w:r w:rsidR="00283B74" w:rsidRPr="00283B74">
        <w:rPr>
          <w:rFonts w:ascii="Times New Roman" w:hAnsi="Times New Roman"/>
          <w:sz w:val="24"/>
          <w:szCs w:val="24"/>
          <w:lang w:val="sr-Latn-RS"/>
        </w:rPr>
        <w:t>92</w:t>
      </w:r>
      <w:r w:rsidRPr="002A020E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283B74">
        <w:rPr>
          <w:rFonts w:ascii="Times New Roman" w:hAnsi="Times New Roman"/>
          <w:sz w:val="24"/>
          <w:szCs w:val="24"/>
          <w:lang w:val="sr-Cyrl-RS"/>
        </w:rPr>
        <w:t>страницe</w:t>
      </w:r>
      <w:proofErr w:type="spellEnd"/>
      <w:r w:rsidR="002A020E" w:rsidRPr="002A020E">
        <w:rPr>
          <w:rFonts w:ascii="Times New Roman" w:hAnsi="Times New Roman"/>
          <w:sz w:val="24"/>
          <w:szCs w:val="24"/>
          <w:lang w:val="sr-Cyrl-RS"/>
        </w:rPr>
        <w:t xml:space="preserve"> основног текста, дванаест</w:t>
      </w:r>
      <w:r w:rsidRPr="002A020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A020E" w:rsidRPr="002A020E">
        <w:rPr>
          <w:rFonts w:ascii="Times New Roman" w:hAnsi="Times New Roman"/>
          <w:sz w:val="24"/>
          <w:szCs w:val="24"/>
          <w:lang w:val="sr-Cyrl-RS"/>
        </w:rPr>
        <w:t>прилога и 321 библиографску јединицу</w:t>
      </w:r>
      <w:r w:rsidRPr="002A020E">
        <w:rPr>
          <w:rFonts w:ascii="Times New Roman" w:hAnsi="Times New Roman"/>
          <w:sz w:val="24"/>
          <w:szCs w:val="24"/>
          <w:lang w:val="sr-Cyrl-RS"/>
        </w:rPr>
        <w:t>.</w:t>
      </w:r>
    </w:p>
    <w:p w:rsidR="00280901" w:rsidRPr="00280901" w:rsidRDefault="00280901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Pr="0007153D" w:rsidRDefault="0007153D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7153D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D6ABB" w:rsidRPr="0007153D">
        <w:rPr>
          <w:rFonts w:ascii="Times New Roman" w:hAnsi="Times New Roman" w:cs="Times New Roman"/>
          <w:b/>
          <w:sz w:val="24"/>
          <w:szCs w:val="24"/>
          <w:lang w:val="sr-Cyrl-RS"/>
        </w:rPr>
        <w:t>Проблем и циљеви истраживања</w:t>
      </w:r>
    </w:p>
    <w:p w:rsidR="0007153D" w:rsidRDefault="0007153D" w:rsidP="00324D57">
      <w:pPr>
        <w:pStyle w:val="Heading1"/>
        <w:keepNext w:val="0"/>
        <w:keepLines w:val="0"/>
        <w:widowControl w:val="0"/>
        <w:spacing w:before="160" w:after="0" w:line="312" w:lineRule="auto"/>
        <w:ind w:left="11" w:firstLine="556"/>
        <w:jc w:val="both"/>
        <w:rPr>
          <w:rFonts w:eastAsiaTheme="minorHAnsi"/>
          <w:b w:val="0"/>
          <w:color w:val="auto"/>
          <w:szCs w:val="24"/>
          <w:lang w:val="sr-Cyrl-RS"/>
        </w:rPr>
      </w:pPr>
      <w:r>
        <w:rPr>
          <w:b w:val="0"/>
          <w:szCs w:val="24"/>
          <w:lang w:val="en-GB"/>
        </w:rPr>
        <w:t xml:space="preserve">У </w:t>
      </w:r>
      <w:proofErr w:type="spellStart"/>
      <w:r>
        <w:rPr>
          <w:b w:val="0"/>
          <w:szCs w:val="24"/>
          <w:lang w:val="en-GB"/>
        </w:rPr>
        <w:t>свом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раду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ауторка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полази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од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разумевања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сећања</w:t>
      </w:r>
      <w:proofErr w:type="spellEnd"/>
      <w:r>
        <w:rPr>
          <w:b w:val="0"/>
          <w:szCs w:val="24"/>
          <w:lang w:val="en-GB"/>
        </w:rPr>
        <w:t xml:space="preserve"> </w:t>
      </w:r>
      <w:proofErr w:type="spellStart"/>
      <w:r>
        <w:rPr>
          <w:b w:val="0"/>
          <w:szCs w:val="24"/>
          <w:lang w:val="en-GB"/>
        </w:rPr>
        <w:t>као</w:t>
      </w:r>
      <w:proofErr w:type="spellEnd"/>
      <w:r>
        <w:rPr>
          <w:b w:val="0"/>
          <w:szCs w:val="24"/>
          <w:lang w:val="en-GB"/>
        </w:rPr>
        <w:t xml:space="preserve"> </w:t>
      </w:r>
      <w:r>
        <w:rPr>
          <w:rFonts w:eastAsiaTheme="minorHAnsi"/>
          <w:b w:val="0"/>
          <w:color w:val="auto"/>
          <w:szCs w:val="24"/>
          <w:lang w:val="sr-Cyrl-RS"/>
        </w:rPr>
        <w:t>активног</w:t>
      </w:r>
      <w:r w:rsidR="00853C32" w:rsidRPr="006F753B">
        <w:rPr>
          <w:rFonts w:eastAsiaTheme="minorHAnsi"/>
          <w:b w:val="0"/>
          <w:color w:val="auto"/>
          <w:szCs w:val="24"/>
          <w:lang w:val="sr-Cyrl-RS"/>
        </w:rPr>
        <w:t xml:space="preserve"> процес</w:t>
      </w:r>
      <w:r>
        <w:rPr>
          <w:rFonts w:eastAsiaTheme="minorHAnsi"/>
          <w:b w:val="0"/>
          <w:color w:val="auto"/>
          <w:szCs w:val="24"/>
          <w:lang w:val="sr-Cyrl-RS"/>
        </w:rPr>
        <w:t>а</w:t>
      </w:r>
      <w:r w:rsidR="00853C32" w:rsidRPr="006F753B">
        <w:rPr>
          <w:rFonts w:eastAsiaTheme="minorHAnsi"/>
          <w:b w:val="0"/>
          <w:color w:val="auto"/>
          <w:szCs w:val="24"/>
          <w:lang w:val="sr-Cyrl-RS"/>
        </w:rPr>
        <w:t xml:space="preserve"> реконструкције прошлости, у којем значајну улогу имају како когнитивни фактори тако и социјални чиниоци. Социјални чиниоци имају посебно значајну улогу код сећања на догађаје значајне за групу којој појединац припада, било да говоримо о сећању појединца или о колективном памћењу</w:t>
      </w:r>
      <w:r>
        <w:rPr>
          <w:rFonts w:eastAsiaTheme="minorHAnsi"/>
          <w:b w:val="0"/>
          <w:color w:val="auto"/>
          <w:szCs w:val="24"/>
          <w:lang w:val="sr-Cyrl-RS"/>
        </w:rPr>
        <w:t>, одређеном као</w:t>
      </w:r>
      <w:r w:rsidR="00853C32" w:rsidRPr="006F753B">
        <w:rPr>
          <w:rFonts w:eastAsiaTheme="minorHAnsi"/>
          <w:b w:val="0"/>
          <w:color w:val="auto"/>
          <w:szCs w:val="24"/>
          <w:lang w:val="sr-Cyrl-RS"/>
        </w:rPr>
        <w:t xml:space="preserve"> нарација и репрезентација прошлости која је усвојена од стране друштва и његових чланова. </w:t>
      </w:r>
      <w:r w:rsidR="00C00335">
        <w:rPr>
          <w:rFonts w:eastAsiaTheme="minorHAnsi"/>
          <w:b w:val="0"/>
          <w:color w:val="auto"/>
          <w:szCs w:val="24"/>
          <w:lang w:val="sr-Cyrl-RS"/>
        </w:rPr>
        <w:t>Д</w:t>
      </w:r>
      <w:r w:rsidR="00853C32" w:rsidRPr="006F753B">
        <w:rPr>
          <w:rFonts w:eastAsiaTheme="minorHAnsi"/>
          <w:b w:val="0"/>
          <w:color w:val="auto"/>
          <w:szCs w:val="24"/>
          <w:lang w:val="sr-Cyrl-RS"/>
        </w:rPr>
        <w:t>руштвено памћење служи не само да се сачува успомена на догађај већ и да се успомена на њега и тумачење оног што се десило стави у функцију развијања групног идентитета и стварања што позитивније слике о групи. Ако се ради о догађају који се тиче конфликта са другом групом, поготову ако тај конфликт није до краја окончан, колективно сећање служи и да легитимише понашање властите групе у конфликту и да створи одговарајућу слику о другој страни, њеним особинама и намерама. Колективно памћење обликује се</w:t>
      </w:r>
      <w:r w:rsidR="00C00335">
        <w:rPr>
          <w:rFonts w:eastAsiaTheme="minorHAnsi"/>
          <w:b w:val="0"/>
          <w:color w:val="auto"/>
          <w:szCs w:val="24"/>
          <w:lang w:val="sr-Cyrl-RS"/>
        </w:rPr>
        <w:t>ћање припадника датог колектива</w:t>
      </w:r>
      <w:r w:rsidR="00853C32" w:rsidRPr="006F753B">
        <w:rPr>
          <w:rFonts w:eastAsiaTheme="minorHAnsi"/>
          <w:b w:val="0"/>
          <w:color w:val="auto"/>
          <w:szCs w:val="24"/>
          <w:lang w:val="sr-Cyrl-RS"/>
        </w:rPr>
        <w:t xml:space="preserve"> тако што обликује садржај запамћеног и начин интерпретације тог садржаја. 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Емпиријска истраживања културе сећања и друштвеног памћења најчешће су усмерена на анализу друштвених продуката као што су уџбеници, државни празници и ритуали, споменици и слично. Истраживања на индивидуалном нивоу, где се испитује како се колективно сећање </w:t>
      </w:r>
      <w:r w:rsidR="00C00335">
        <w:rPr>
          <w:rFonts w:eastAsiaTheme="minorHAnsi"/>
          <w:b w:val="0"/>
          <w:color w:val="auto"/>
          <w:szCs w:val="24"/>
          <w:lang w:val="sr-Cyrl-RS"/>
        </w:rPr>
        <w:t xml:space="preserve">рефлектује у сећањима и </w:t>
      </w:r>
      <w:proofErr w:type="spellStart"/>
      <w:r w:rsidR="00C00335">
        <w:rPr>
          <w:rFonts w:eastAsiaTheme="minorHAnsi"/>
          <w:b w:val="0"/>
          <w:color w:val="auto"/>
          <w:szCs w:val="24"/>
          <w:lang w:val="sr-Cyrl-RS"/>
        </w:rPr>
        <w:t>наратив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>има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појединаца, и где се преко појединачних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наратива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припадника две групе испитује да ли постоје и, ако постоје, у чему се састоје разлике у колективном сећању две групе, врло су ретка, пре свега због практичних тешкоћа на које истраживач наилази при таквом приступу. </w:t>
      </w:r>
      <w:proofErr w:type="spellStart"/>
      <w:r w:rsidR="00A134FD">
        <w:rPr>
          <w:rFonts w:eastAsiaTheme="minorHAnsi"/>
          <w:b w:val="0"/>
          <w:color w:val="auto"/>
          <w:szCs w:val="24"/>
          <w:lang w:val="sr-Cyrl-RS"/>
        </w:rPr>
        <w:t>Алма</w:t>
      </w:r>
      <w:proofErr w:type="spellEnd"/>
      <w:r w:rsidR="00A134FD">
        <w:rPr>
          <w:rFonts w:eastAsiaTheme="minorHAnsi"/>
          <w:b w:val="0"/>
          <w:color w:val="auto"/>
          <w:szCs w:val="24"/>
          <w:lang w:val="sr-Cyrl-RS"/>
        </w:rPr>
        <w:t xml:space="preserve"> </w:t>
      </w:r>
      <w:r w:rsidR="00A134FD">
        <w:rPr>
          <w:rFonts w:eastAsiaTheme="minorHAnsi"/>
          <w:b w:val="0"/>
          <w:color w:val="auto"/>
          <w:szCs w:val="24"/>
          <w:lang w:val="sr-Cyrl-RS"/>
        </w:rPr>
        <w:lastRenderedPageBreak/>
        <w:t xml:space="preserve">Јефтић је у својој дисертацији изабрала </w:t>
      </w:r>
      <w:r w:rsidR="00C00335">
        <w:rPr>
          <w:rFonts w:eastAsiaTheme="minorHAnsi"/>
          <w:b w:val="0"/>
          <w:color w:val="auto"/>
          <w:szCs w:val="24"/>
          <w:lang w:val="sr-Cyrl-RS"/>
        </w:rPr>
        <w:t xml:space="preserve">управо </w:t>
      </w:r>
      <w:r w:rsidR="00A134FD">
        <w:rPr>
          <w:rFonts w:eastAsiaTheme="minorHAnsi"/>
          <w:b w:val="0"/>
          <w:color w:val="auto"/>
          <w:szCs w:val="24"/>
          <w:lang w:val="sr-Cyrl-RS"/>
        </w:rPr>
        <w:t xml:space="preserve">овај други пут. 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Трагична збивања на просторима бивше Југославије током 90-тих година и рат на територији Босне и Херцеговине (који и сама кандидаткиња има у свом непосредном искуству), још конкретније на широј територији Сарајева, у овом контексту се појављује као подлога за „природни експеримент“ у којем је могуће испитати повезаност сећања на ратне догађаје са идентитетском припадношћу појединаца, њихово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трансгенерацијско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преношење као и њихов значај за спремност за помирење. 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>Почетком 90-тих година, са отпочињањем рата у Босни и Херцегови</w:t>
      </w:r>
      <w:r w:rsidR="00C00335">
        <w:rPr>
          <w:rFonts w:eastAsiaTheme="minorHAnsi"/>
          <w:b w:val="0"/>
          <w:color w:val="auto"/>
          <w:szCs w:val="24"/>
          <w:lang w:val="sr-Cyrl-RS"/>
        </w:rPr>
        <w:t>ни, становници Сарајева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нашли су се са различитих страна фронта: они који су живели у општинама Стари Град, Центар, Ново Сарајево, Нови Град, Илиџа, Хаџићи,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Илијаш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(та територија ће у раду, као већ и у наслову, бити означавана као Сарајево) нашли су се у делу под контролом Армије Републике БиХ, а други, они из Источног Старог Града, Источне Илиџе, Источног Новог Сарајева, Пала, Трнова и Соколца (у наслову рада и у даљем тексту овај део ће се означавати као Источно Сарајево) нашли су се у делу који је контролисала војска Републике Српске. Важан детаљ за планирано истраживање је тај да зараћене стране нису биле подељене стриктно по етничкој припадности. У федералном делу Сарајева нашли су се, истина у значајној мањини, и припадници српске етничке групе. После завршетка рата, они су остали да живе у два различита ентитета – они из ужег градског подручја Сарајева у Федерацији БиХ а они из Источног Сарајева у Републици Српској.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На тај начин, могуће је идентификовати три групе </w:t>
      </w:r>
      <w:r w:rsidR="00A134FD">
        <w:rPr>
          <w:rFonts w:eastAsiaTheme="minorHAnsi"/>
          <w:b w:val="0"/>
          <w:color w:val="auto"/>
          <w:szCs w:val="24"/>
          <w:lang w:val="sr-Cyrl-RS"/>
        </w:rPr>
        <w:t xml:space="preserve">чија сећања и </w:t>
      </w:r>
      <w:proofErr w:type="spellStart"/>
      <w:r w:rsidR="00A134FD">
        <w:rPr>
          <w:rFonts w:eastAsiaTheme="minorHAnsi"/>
          <w:b w:val="0"/>
          <w:color w:val="auto"/>
          <w:szCs w:val="24"/>
          <w:lang w:val="sr-Cyrl-RS"/>
        </w:rPr>
        <w:t>наративе</w:t>
      </w:r>
      <w:proofErr w:type="spellEnd"/>
      <w:r w:rsidR="00A134FD">
        <w:rPr>
          <w:rFonts w:eastAsiaTheme="minorHAnsi"/>
          <w:b w:val="0"/>
          <w:color w:val="auto"/>
          <w:szCs w:val="24"/>
          <w:lang w:val="sr-Cyrl-RS"/>
        </w:rPr>
        <w:t xml:space="preserve"> је било могуће упоредити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: (1) Срби из Источног Сарајева, грађани Републике Српске, (2) Бошњаци из Сарајева (федералног дела), грађани Федерације БиХ, и (3) Срби из Сарајева (федералног дела), грађани Федерације БиХ. 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Сукоби зараћених страна доводили су до трагичних догађаја у којима су жртве биле некада на једној а некада на другој страни, као и до трагичних догађаја који су у потпуно различитом светлу представљани једној и другој страни. </w:t>
      </w:r>
    </w:p>
    <w:p w:rsidR="00C00335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Кључно питање које </w:t>
      </w:r>
      <w:r w:rsidR="00C00335">
        <w:rPr>
          <w:rFonts w:eastAsiaTheme="minorHAnsi"/>
          <w:b w:val="0"/>
          <w:color w:val="auto"/>
          <w:szCs w:val="24"/>
          <w:lang w:val="sr-Cyrl-RS"/>
        </w:rPr>
        <w:t>ауторка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поставља је колико ће се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наративи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припадника ове три групе међусобно разликовати када се буду присећали догађаја из прошлости, и то оних који се директно тичу и једне и друге и треће групе? Које разлике ће бити мање а које више изражене? </w:t>
      </w:r>
    </w:p>
    <w:p w:rsidR="0007153D" w:rsidRDefault="00A134FD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C00335">
        <w:rPr>
          <w:rFonts w:eastAsiaTheme="minorHAnsi"/>
          <w:b w:val="0"/>
          <w:color w:val="auto"/>
          <w:szCs w:val="24"/>
          <w:lang w:val="sr-Cyrl-RS"/>
        </w:rPr>
        <w:t>Генерално, о</w:t>
      </w:r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t>чекује се да ће то у којој групи су грађани провели рат и касније наставили да живе битно одредити њихово виђење прошлости и да ће се јавити пристрасност сећања.</w:t>
      </w:r>
      <w:r w:rsidR="00C00335" w:rsidRPr="00C00335">
        <w:rPr>
          <w:rFonts w:eastAsiaTheme="minorHAnsi"/>
          <w:b w:val="0"/>
          <w:color w:val="auto"/>
          <w:szCs w:val="24"/>
          <w:lang w:val="sr-Cyrl-RS"/>
        </w:rPr>
        <w:t xml:space="preserve"> </w:t>
      </w:r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t xml:space="preserve">Термин пристрасност се овде употребљава у оном значењу у којем се у социјалној психологији говори, рецимо, о </w:t>
      </w:r>
      <w:proofErr w:type="spellStart"/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t>атрибуционим</w:t>
      </w:r>
      <w:proofErr w:type="spellEnd"/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t xml:space="preserve"> пристрасностима. Тако, пристрасност Ја-Други значи да ће се приликом тумачења властитих поступака чешће </w:t>
      </w:r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lastRenderedPageBreak/>
        <w:t xml:space="preserve">давати спољашње атрибуције него приликом тумачења туђих поступака, али се </w:t>
      </w:r>
      <w:proofErr w:type="spellStart"/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t>притом</w:t>
      </w:r>
      <w:proofErr w:type="spellEnd"/>
      <w:r w:rsidR="00853C32" w:rsidRPr="00C00335">
        <w:rPr>
          <w:rFonts w:eastAsiaTheme="minorHAnsi"/>
          <w:b w:val="0"/>
          <w:color w:val="auto"/>
          <w:szCs w:val="24"/>
          <w:lang w:val="sr-Cyrl-RS"/>
        </w:rPr>
        <w:t xml:space="preserve"> уопште не улази у то да ли је тачније тумачење властитих или тумачење туђих поступака. У истом смислу, у раду се пристрасност одређује као разлика између сећања једне и сећања друге групе која ће ићи у одређеном правцу а не као грешка, као одступање од неког стандарда тачности.</w:t>
      </w:r>
      <w:r w:rsidR="00853C32" w:rsidRPr="006F753B">
        <w:rPr>
          <w:rFonts w:eastAsiaTheme="minorHAnsi"/>
          <w:b w:val="0"/>
          <w:color w:val="auto"/>
          <w:szCs w:val="24"/>
          <w:lang w:val="sr-Cyrl-RS"/>
        </w:rPr>
        <w:t xml:space="preserve"> 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Важан одговор о релативном значају националног (грађанског) и етничког идентитета </w:t>
      </w:r>
      <w:r w:rsidR="00C00335">
        <w:rPr>
          <w:rFonts w:eastAsiaTheme="minorHAnsi"/>
          <w:b w:val="0"/>
          <w:color w:val="auto"/>
          <w:szCs w:val="24"/>
          <w:lang w:val="sr-Cyrl-RS"/>
        </w:rPr>
        <w:t>треба да пружи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поређење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наратива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треће групе (Срба из федералног дела Сарајева) са преостале две групе, јер припадници ове групе са једном групом деле етнички а са другом групом деле грађански идентитет (живе у истом ентитету). Већа сличност са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наративима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Срба из Источног Сарајева указивала би на релативно већи значај етничког идентитета, док би већа сличност са Бошњацима из Сарајева указивала на релативно већи значај грађанског идентитета.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Од догађаја који </w:t>
      </w:r>
      <w:r w:rsidR="00C00335">
        <w:rPr>
          <w:rFonts w:eastAsiaTheme="minorHAnsi"/>
          <w:b w:val="0"/>
          <w:color w:val="auto"/>
          <w:szCs w:val="24"/>
          <w:lang w:val="sr-Cyrl-RS"/>
        </w:rPr>
        <w:t>су били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предмет сећања прошло је преко двадесет година. То значи да је и у једном и у другом делу Сарајева стасала генерација младих која нема никаквог непо</w:t>
      </w:r>
      <w:r w:rsidR="00231945">
        <w:rPr>
          <w:rFonts w:eastAsiaTheme="minorHAnsi"/>
          <w:b w:val="0"/>
          <w:color w:val="auto"/>
          <w:szCs w:val="24"/>
          <w:lang w:val="sr-Cyrl-RS"/>
        </w:rPr>
        <w:t>с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>редног искуства са тим догађајима, штавише родила се после њих, и о тим догађајима је сазнала тек накнадно, пре свега на ос</w:t>
      </w:r>
      <w:r w:rsidR="00231945">
        <w:rPr>
          <w:rFonts w:eastAsiaTheme="minorHAnsi"/>
          <w:b w:val="0"/>
          <w:color w:val="auto"/>
          <w:szCs w:val="24"/>
          <w:lang w:val="sr-Cyrl-RS"/>
        </w:rPr>
        <w:t>н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>ову онога како су ти догађаји репрезентов</w:t>
      </w:r>
      <w:r w:rsidR="00231945">
        <w:rPr>
          <w:rFonts w:eastAsiaTheme="minorHAnsi"/>
          <w:b w:val="0"/>
          <w:color w:val="auto"/>
          <w:szCs w:val="24"/>
          <w:lang w:val="sr-Cyrl-RS"/>
        </w:rPr>
        <w:t>а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>ни у колективном сећању његове групе. Тиме се пруж</w:t>
      </w:r>
      <w:r w:rsidR="00231945">
        <w:rPr>
          <w:rFonts w:eastAsiaTheme="minorHAnsi"/>
          <w:b w:val="0"/>
          <w:color w:val="auto"/>
          <w:szCs w:val="24"/>
          <w:lang w:val="sr-Cyrl-RS"/>
        </w:rPr>
        <w:t>ил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а прилика за постављање још једног истраживачког задатка, а то је утврђивање генерацијских разлика у сећању на догађаје из прошлости. Другим речима, </w:t>
      </w:r>
      <w:r w:rsidR="00712366">
        <w:rPr>
          <w:rFonts w:eastAsiaTheme="minorHAnsi"/>
          <w:b w:val="0"/>
          <w:color w:val="auto"/>
          <w:szCs w:val="24"/>
          <w:lang w:val="sr-Cyrl-RS"/>
        </w:rPr>
        <w:t>ауторка је настојала</w:t>
      </w: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да утврди у ком смеру иду разлике у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наративима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које продукују млађи и старији испитаници унутар истог ентитета, као и да ли су разлике између младих који одрастају у два различита ентитета мање, веће, или једнаке разликама које постоје између старијих суграђана једног и другог ентитета. Овај податак ће бити веома значајан индикатор постојања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трансгенерацијског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преношења колективног сећања.</w:t>
      </w:r>
    </w:p>
    <w:p w:rsidR="0007153D" w:rsidRDefault="00853C32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rFonts w:eastAsiaTheme="minorHAnsi"/>
          <w:b w:val="0"/>
          <w:color w:val="auto"/>
          <w:szCs w:val="24"/>
          <w:lang w:val="sr-Cyrl-RS"/>
        </w:rPr>
      </w:pPr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Сем ових задатака, који се односе на међусобно упоређивање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наратива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који дају припадници различитих етничких група, различите </w:t>
      </w:r>
      <w:proofErr w:type="spellStart"/>
      <w:r w:rsidRPr="006F753B">
        <w:rPr>
          <w:rFonts w:eastAsiaTheme="minorHAnsi"/>
          <w:b w:val="0"/>
          <w:color w:val="auto"/>
          <w:szCs w:val="24"/>
          <w:lang w:val="sr-Cyrl-RS"/>
        </w:rPr>
        <w:t>ентитетске</w:t>
      </w:r>
      <w:proofErr w:type="spellEnd"/>
      <w:r w:rsidRPr="006F753B">
        <w:rPr>
          <w:rFonts w:eastAsiaTheme="minorHAnsi"/>
          <w:b w:val="0"/>
          <w:color w:val="auto"/>
          <w:szCs w:val="24"/>
          <w:lang w:val="sr-Cyrl-RS"/>
        </w:rPr>
        <w:t xml:space="preserve"> припадности и различитог узраста, кандидаткиња је себи поставила још један задатак, а то је да сећања доведе у везу са спремношћу на помирење са члановима друге групе.</w:t>
      </w:r>
    </w:p>
    <w:p w:rsidR="00231945" w:rsidRPr="00231945" w:rsidRDefault="00231945" w:rsidP="00324D57">
      <w:pPr>
        <w:widowControl w:val="0"/>
        <w:spacing w:before="160" w:after="0" w:line="312" w:lineRule="auto"/>
        <w:rPr>
          <w:lang w:val="sr-Cyrl-RS"/>
        </w:rPr>
      </w:pPr>
    </w:p>
    <w:p w:rsidR="0007153D" w:rsidRDefault="000D6ABB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szCs w:val="24"/>
          <w:lang w:val="sr-Cyrl-RS"/>
        </w:rPr>
      </w:pPr>
      <w:r w:rsidRPr="006F753B">
        <w:rPr>
          <w:szCs w:val="24"/>
          <w:lang w:val="sr-Cyrl-RS"/>
        </w:rPr>
        <w:t>Кратак опис садржаја дисертације</w:t>
      </w:r>
    </w:p>
    <w:p w:rsidR="0007153D" w:rsidRDefault="00F97D81" w:rsidP="00324D57">
      <w:pPr>
        <w:widowControl w:val="0"/>
        <w:spacing w:before="160" w:after="0" w:line="312" w:lineRule="auto"/>
        <w:ind w:left="-5" w:right="42" w:firstLine="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Рад се састоји од три веће целине: теоријског дела, хипотетичко-методолошког дела и дела у којем су приказани и дискутовани добијени резултати. </w:t>
      </w:r>
    </w:p>
    <w:p w:rsidR="0007153D" w:rsidRDefault="00F97D81" w:rsidP="00324D57">
      <w:pPr>
        <w:widowControl w:val="0"/>
        <w:spacing w:before="160" w:after="0" w:line="312" w:lineRule="auto"/>
        <w:ind w:left="-5" w:right="42" w:firstLine="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теоријском делу су најпре изложене психолошке концепције памћења, и то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индивидуланог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и колективног памћења. Приказана су доступна емпиријска истраживања у којима се испитује релативни утицај когнитивних чинилаца и социјалних фактора на памћење и присећање као и специфичности памћења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трауматских догађаја.</w:t>
      </w:r>
    </w:p>
    <w:p w:rsidR="0007153D" w:rsidRDefault="00F97D81" w:rsidP="00324D57">
      <w:pPr>
        <w:widowControl w:val="0"/>
        <w:spacing w:before="160" w:after="0" w:line="312" w:lineRule="auto"/>
        <w:ind w:left="-5" w:right="42" w:firstLine="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Следећа тема чија обрада је значајна за рад и која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детаљно приказана јесте разлика у сећањима „наше” и „њихове” групе, посебно у ситуацијама када се две групе налазе у међусобном конфликту или у пост-конфлик</w:t>
      </w:r>
      <w:r w:rsidR="00231945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ној фази. Од значаја за даљи рад биће приказ главних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наратива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у пост-конфликтним друштвима, и то њихов индивидуални и колективни ниво, као и значај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наратива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процес помирења. </w:t>
      </w:r>
    </w:p>
    <w:p w:rsidR="0007153D" w:rsidRDefault="00F97D81" w:rsidP="00324D57">
      <w:pPr>
        <w:widowControl w:val="0"/>
        <w:spacing w:before="160" w:after="0" w:line="312" w:lineRule="auto"/>
        <w:ind w:left="-5" w:right="42" w:firstLine="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следећем поглављу, проблем индивидуалних и колективних сећања у пост-конфликтним друштвима контекстуализован је на простор бивше Југославије и Босну и Херцеговину и сукоб који је вођен током 90-тих година, пошто се и емпиријски део рада тиче сећања везаних за конфликт у БиХ. Сажето је приказан друштвено-историјски контекст конфликта неопходан за разумевање истраживања, као и досадашња истраживања која су као предмет имала овај конфликт и његове психолошке последице. </w:t>
      </w:r>
      <w:r w:rsidR="00231945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Значајан сегмент овог поглавља је ауторкино поређење средњошколских уџбеника историје који се користе у </w:t>
      </w:r>
      <w:proofErr w:type="spellStart"/>
      <w:r w:rsidR="00231945">
        <w:rPr>
          <w:rFonts w:ascii="Times New Roman" w:hAnsi="Times New Roman" w:cs="Times New Roman"/>
          <w:sz w:val="24"/>
          <w:szCs w:val="24"/>
          <w:lang w:val="sr-Cyrl-RS"/>
        </w:rPr>
        <w:t>ФБиХ</w:t>
      </w:r>
      <w:proofErr w:type="spellEnd"/>
      <w:r w:rsidR="00231945">
        <w:rPr>
          <w:rFonts w:ascii="Times New Roman" w:hAnsi="Times New Roman" w:cs="Times New Roman"/>
          <w:sz w:val="24"/>
          <w:szCs w:val="24"/>
          <w:lang w:val="sr-Cyrl-RS"/>
        </w:rPr>
        <w:t>, Републици Српској и у подручјима која раде према хрватском наставном плану и програму. Констатоване разлике могу указати на узрок разлика добијених у главном истраживању, о којима ће касније бити речи.</w:t>
      </w:r>
    </w:p>
    <w:p w:rsidR="0007153D" w:rsidRDefault="00F97D81" w:rsidP="00324D57">
      <w:pPr>
        <w:widowControl w:val="0"/>
        <w:spacing w:before="160" w:after="0" w:line="312" w:lineRule="auto"/>
        <w:ind w:left="-5" w:right="42" w:firstLine="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хипотетичко-методолошком делу изложени </w:t>
      </w:r>
      <w:r w:rsidR="00231945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проблем и циљеви истраживања, теоријска и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операционална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дефиниција варијабли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и хипотезе,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приказ коришћен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их инструмената, опис узорка, процедура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истраживања и план обраде података.</w:t>
      </w:r>
    </w:p>
    <w:p w:rsidR="0007153D" w:rsidRDefault="003C2B04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Зависна варијабла пристрасност сећања операционализована је преко следећих индикатора који су интегрисани у генерални скор пристрасности али су у деловима истраживања имали и статус посебних зависних варијабли. </w:t>
      </w:r>
      <w:proofErr w:type="spellStart"/>
      <w:r w:rsidR="00712366">
        <w:rPr>
          <w:rFonts w:ascii="Times New Roman" w:hAnsi="Times New Roman" w:cs="Times New Roman"/>
          <w:sz w:val="24"/>
          <w:szCs w:val="24"/>
          <w:lang w:val="sr-Cyrl-RS"/>
        </w:rPr>
        <w:t>Наративи</w:t>
      </w:r>
      <w:proofErr w:type="spellEnd"/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припадника групе А биће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пристрасни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поређењу са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наративима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групе Б 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>у смислу да ће они, у већој мери него припадници групе Б:</w:t>
      </w:r>
    </w:p>
    <w:p w:rsidR="0007153D" w:rsidRDefault="00A24750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>тачније датирати догађај X и износити више фактографских детаља везаних за њега;</w:t>
      </w:r>
    </w:p>
    <w:p w:rsidR="0007153D" w:rsidRDefault="00A24750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опширније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>говорити о овом догађају;</w:t>
      </w:r>
    </w:p>
    <w:p w:rsidR="0007153D" w:rsidRDefault="00A24750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њихово присећање биће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више испуњено емоцијама;</w:t>
      </w:r>
    </w:p>
    <w:p w:rsidR="0007153D" w:rsidRDefault="00A24750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исказиваће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више позитивних емоција према жртвама а негативних емоција према починиоцима;</w:t>
      </w:r>
    </w:p>
    <w:p w:rsidR="0007153D" w:rsidRDefault="00A24750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већој мери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>наводити страну Б као кривца;</w:t>
      </w:r>
    </w:p>
    <w:p w:rsidR="003C2B04" w:rsidRDefault="00A24750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мањој мери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>приписивати одговорност страни А за тај догађаје</w:t>
      </w:r>
    </w:p>
    <w:p w:rsidR="0007153D" w:rsidRDefault="003C2B04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у већој мери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наглашавати важност обележавања догађаја кроз комеморације и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друге видове колективног сећања.</w:t>
      </w:r>
    </w:p>
    <w:p w:rsidR="0007153D" w:rsidRDefault="003C2B04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>Пристрасност се утврђива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одговора којим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а су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испитаници опис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ивали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четири догађаја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 а то су: масакр у улици Васе Ми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шкина, масакр на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Маркалама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, убиство Срба у Казанима на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Требевићу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>, и НАТО бомбардовање српских положаја у БиХ.</w:t>
      </w:r>
    </w:p>
    <w:p w:rsidR="003C2B04" w:rsidRDefault="003C2B04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Друга зависна варијабла, с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премност на помирење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је концепт развијен у радовима Н. Петровића (2004), који се односи на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изјављену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спремност једне стране у конфликту да се помири са припадницима друге стране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. К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омпоненте спремности на помирење су  степен поверења и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неокривљавања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друге стране, степен спремности на сарадњу, степен опраштања и степен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рехуманизације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друге стране.</w:t>
      </w:r>
    </w:p>
    <w:p w:rsidR="0007153D" w:rsidRDefault="00853C32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>Независне варијабле у овом истраживању би</w:t>
      </w:r>
      <w:r w:rsidR="003C2B04">
        <w:rPr>
          <w:rFonts w:ascii="Times New Roman" w:hAnsi="Times New Roman" w:cs="Times New Roman"/>
          <w:sz w:val="24"/>
          <w:szCs w:val="24"/>
          <w:lang w:val="sr-Cyrl-RS"/>
        </w:rPr>
        <w:t>ле су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етничко-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ентитетска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припадност и узраст испитаника.</w:t>
      </w:r>
    </w:p>
    <w:p w:rsidR="0007153D" w:rsidRDefault="00853C32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>По етничко-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ентитетској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припадности испитаници </w:t>
      </w:r>
      <w:r w:rsidR="003C2B04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груписани у три скупине: Србе из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ФБиХ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, Србе из РС и Србе из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ФБиХ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7153D" w:rsidRDefault="00853C32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>По узрасту, испитаници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2B04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груписани у групу млађег узраста (15-19 година, који током ратних збивања нису били рођени), и групу старијег узраста (41-63 године, дакле они који су на почетку рата 1992. године имали између 18 и 40 година). </w:t>
      </w:r>
    </w:p>
    <w:p w:rsidR="0007153D" w:rsidRDefault="003C2B04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Контролна варијабла је била пол: 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групама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био подједнак број мушкараца и жена</w:t>
      </w:r>
      <w:r w:rsidR="00853C32" w:rsidRPr="006F753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7153D" w:rsidRDefault="00853C32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>Узорак је обухватио 240 испитаника са подручја Сарајева и Источног Сарајева: по 80 испитаника из сваке етничко-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ентитетске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категорије, а у свакој категорији </w:t>
      </w:r>
      <w:r w:rsidR="0073300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половина испитаника </w:t>
      </w:r>
      <w:r w:rsidR="00733009">
        <w:rPr>
          <w:rFonts w:ascii="Times New Roman" w:hAnsi="Times New Roman" w:cs="Times New Roman"/>
          <w:sz w:val="24"/>
          <w:szCs w:val="24"/>
          <w:lang w:val="sr-Cyrl-RS"/>
        </w:rPr>
        <w:t xml:space="preserve">била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млађег</w:t>
      </w:r>
      <w:r w:rsidR="00733009">
        <w:rPr>
          <w:rFonts w:ascii="Times New Roman" w:hAnsi="Times New Roman" w:cs="Times New Roman"/>
          <w:sz w:val="24"/>
          <w:szCs w:val="24"/>
          <w:lang w:val="sr-Cyrl-RS"/>
        </w:rPr>
        <w:t xml:space="preserve"> узраста а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половина старијег узраста.</w:t>
      </w:r>
    </w:p>
    <w:p w:rsidR="00733009" w:rsidRDefault="00733009" w:rsidP="00324D57">
      <w:pPr>
        <w:widowControl w:val="0"/>
        <w:spacing w:before="160" w:after="0" w:line="312" w:lineRule="auto"/>
        <w:ind w:left="-5" w:right="42" w:firstLine="7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3009">
        <w:rPr>
          <w:rFonts w:ascii="Times New Roman" w:hAnsi="Times New Roman" w:cs="Times New Roman"/>
          <w:sz w:val="24"/>
          <w:szCs w:val="24"/>
          <w:lang w:val="sr-Cyrl-RS"/>
        </w:rPr>
        <w:t xml:space="preserve">У следећем делу рада приказани су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добијени резултати, а након тога</w:t>
      </w:r>
      <w:r w:rsidRPr="00733009">
        <w:rPr>
          <w:rFonts w:ascii="Times New Roman" w:hAnsi="Times New Roman" w:cs="Times New Roman"/>
          <w:sz w:val="24"/>
          <w:szCs w:val="24"/>
          <w:lang w:val="sr-Cyrl-RS"/>
        </w:rPr>
        <w:t xml:space="preserve"> дискусија и закључци. </w:t>
      </w:r>
    </w:p>
    <w:p w:rsidR="00A35E13" w:rsidRDefault="00A35E13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Потврђена је хипотеза да ће етничко-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ентитетска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припадност имати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важну улогу у формирању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наратива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о прошлим догађајима,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доприносити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обликовању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нарат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појединца (а самим тим и целе групе којој он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водити ка пристрасности према властитој групи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Највећу пристрасност према </w:t>
      </w:r>
      <w:proofErr w:type="spellStart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бошњачким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жртвама показивали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Бошњаци, док су Срби из Источног Сарајева показивали највећу пристрасност према српској страни и </w:t>
      </w:r>
      <w:proofErr w:type="spellStart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жртавама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C974ED" w:rsidRDefault="00A35E13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Узрасне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разлике у пристрасности јавиле су се код индикатора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Датирање, Емпатија, Опширност и Комеморација, с тим што те разлике нису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биле велике као разлике под ути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цајем етничко-</w:t>
      </w:r>
      <w:proofErr w:type="spellStart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ентитетске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припадности. 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тарији испитаници показали 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већу генералну пристрасност према </w:t>
      </w:r>
      <w:proofErr w:type="spellStart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бошњачкој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страни до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к су млађи испитаници показали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већу пристрасност према српској страни 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за ову разлику 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 xml:space="preserve">је била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одговорна разлика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између млађих и старијих Срба из Источног Сарајева. </w:t>
      </w:r>
    </w:p>
    <w:p w:rsidR="0007153D" w:rsidRDefault="000E4E12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Што се тиче 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>релативне снаге ути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цаја 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 xml:space="preserve">етничке припадности у поређењу са </w:t>
      </w:r>
      <w:proofErr w:type="spellStart"/>
      <w:r w:rsidR="00C974ED">
        <w:rPr>
          <w:rFonts w:ascii="Times New Roman" w:hAnsi="Times New Roman" w:cs="Times New Roman"/>
          <w:sz w:val="24"/>
          <w:szCs w:val="24"/>
          <w:lang w:val="sr-Cyrl-RS"/>
        </w:rPr>
        <w:t>ентитетском</w:t>
      </w:r>
      <w:proofErr w:type="spellEnd"/>
      <w:r w:rsidR="00C974ED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припадношћу, очекивало се да ће </w:t>
      </w:r>
      <w:proofErr w:type="spellStart"/>
      <w:r w:rsidR="00C974ED">
        <w:rPr>
          <w:rFonts w:ascii="Times New Roman" w:hAnsi="Times New Roman" w:cs="Times New Roman"/>
          <w:sz w:val="24"/>
          <w:szCs w:val="24"/>
          <w:lang w:val="sr-Cyrl-RS"/>
        </w:rPr>
        <w:t>ентитетска</w:t>
      </w:r>
      <w:proofErr w:type="spellEnd"/>
      <w:r w:rsidR="00C974ED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припадност, која је подразумевала заједни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>ку судбину током ратних збивања и изложеност истим медијским и политичким утицајима унутар посебног ентитета, имати већу снагу од етничке припадности. 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тврђене су стати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 xml:space="preserve">стички значајне разлике између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између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три групе, при чему је рез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лтат на укупној пристрасности који показују Срби из Сарајева на средини између резу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>лтата остале дв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е групе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. Тиме је друга хипотеза само д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елимично потврђена, будући да се пристрасност Срба из Сараје</w:t>
      </w:r>
      <w:r w:rsidR="00712366">
        <w:rPr>
          <w:rFonts w:ascii="Times New Roman" w:hAnsi="Times New Roman" w:cs="Times New Roman"/>
          <w:sz w:val="24"/>
          <w:szCs w:val="24"/>
          <w:lang w:val="sr-Cyrl-RS"/>
        </w:rPr>
        <w:t>ва није подударала са оном добиј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еном код Бошњака нити Срба из Источног Сарајева.</w:t>
      </w:r>
      <w:r w:rsidR="00C974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Дакле,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 Срби из Сарај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ева, који са једном од група д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еле исти етнички идентитет, а са другом групом исти </w:t>
      </w:r>
      <w:proofErr w:type="spellStart"/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>ентитетски</w:t>
      </w:r>
      <w:proofErr w:type="spellEnd"/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 идентитет, неће нужно у први план стављати </w:t>
      </w:r>
      <w:proofErr w:type="spellStart"/>
      <w:r w:rsidR="00066FEF">
        <w:rPr>
          <w:rFonts w:ascii="Times New Roman" w:hAnsi="Times New Roman" w:cs="Times New Roman"/>
          <w:sz w:val="24"/>
          <w:szCs w:val="24"/>
          <w:lang w:val="sr-Cyrl-RS"/>
        </w:rPr>
        <w:t>ентитетски</w:t>
      </w:r>
      <w:proofErr w:type="spellEnd"/>
      <w:r w:rsidR="00066FEF">
        <w:rPr>
          <w:rFonts w:ascii="Times New Roman" w:hAnsi="Times New Roman" w:cs="Times New Roman"/>
          <w:sz w:val="24"/>
          <w:szCs w:val="24"/>
          <w:lang w:val="sr-Cyrl-RS"/>
        </w:rPr>
        <w:t xml:space="preserve"> идентитет. Њихов "д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>ељени иден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титет" је учинио да у својим с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ећањима и </w:t>
      </w:r>
      <w:proofErr w:type="spellStart"/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>наративима</w:t>
      </w:r>
      <w:proofErr w:type="spellEnd"/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 буду више на страни жртава, јер 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 у свак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ом конкретном догађају постојала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 нека идентитетска сличност са жртвама, и та сличност 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је превладала</w:t>
      </w:r>
      <w:r w:rsidR="00C974ED" w:rsidRPr="00C974ED">
        <w:rPr>
          <w:rFonts w:ascii="Times New Roman" w:hAnsi="Times New Roman" w:cs="Times New Roman"/>
          <w:sz w:val="24"/>
          <w:szCs w:val="24"/>
          <w:lang w:val="sr-Cyrl-RS"/>
        </w:rPr>
        <w:t xml:space="preserve"> идентитетску различитост са жртвама као и евентуалну идентитетску сличност са починиоцима.</w:t>
      </w:r>
    </w:p>
    <w:p w:rsidR="00066FEF" w:rsidRDefault="00066FEF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Резултати су д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елимично потврдили и  трећу хипотезу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испитаници који су имали више резултате на пристрасности према жртвама из своје групе (па самим тим и према својој групи)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жртве из туђе групе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показали су мању спремност на помирење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То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се показало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знача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јним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субскалама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Опрост и Пов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ерење, док није било значајних резу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лтата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субскалама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Сарадња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ехуманизација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Млађи испитаници су били мање спремни на помирење од старијих испитаника,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таква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узрасна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разлика добијена је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на свим </w:t>
      </w:r>
      <w:proofErr w:type="spellStart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субскалама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7153D" w:rsidRDefault="000D6ABB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Последња два поглавља у овој дисертацији обухватају </w:t>
      </w:r>
      <w:r w:rsidRPr="006F753B">
        <w:rPr>
          <w:rFonts w:ascii="Times New Roman" w:hAnsi="Times New Roman" w:cs="Times New Roman"/>
          <w:i/>
          <w:sz w:val="24"/>
          <w:szCs w:val="24"/>
          <w:lang w:val="sr-Cyrl-RS"/>
        </w:rPr>
        <w:t>Литературу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321 референцом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>као и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753B">
        <w:rPr>
          <w:rFonts w:ascii="Times New Roman" w:hAnsi="Times New Roman" w:cs="Times New Roman"/>
          <w:i/>
          <w:sz w:val="24"/>
          <w:szCs w:val="24"/>
          <w:lang w:val="sr-Cyrl-RS"/>
        </w:rPr>
        <w:t>Прилоге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који обухватају ко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ришћене инструменте, табеле са </w:t>
      </w:r>
      <w:proofErr w:type="spellStart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интеркорелацијама</w:t>
      </w:r>
      <w:proofErr w:type="spellEnd"/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и одговоре испитаника на питање о првим асоцијацијама и извору инф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рмација. </w:t>
      </w:r>
    </w:p>
    <w:p w:rsidR="0007153D" w:rsidRDefault="000D6ABB" w:rsidP="00324D57">
      <w:pPr>
        <w:pStyle w:val="Heading1"/>
        <w:keepNext w:val="0"/>
        <w:keepLines w:val="0"/>
        <w:widowControl w:val="0"/>
        <w:spacing w:before="160" w:after="0" w:line="312" w:lineRule="auto"/>
        <w:ind w:firstLine="557"/>
        <w:jc w:val="both"/>
        <w:rPr>
          <w:szCs w:val="24"/>
          <w:lang w:val="sr-Cyrl-RS"/>
        </w:rPr>
      </w:pPr>
      <w:r w:rsidRPr="006F753B">
        <w:rPr>
          <w:szCs w:val="24"/>
          <w:lang w:val="sr-Cyrl-RS"/>
        </w:rPr>
        <w:t>Научни допринос истраживања</w:t>
      </w:r>
    </w:p>
    <w:p w:rsidR="0007153D" w:rsidRDefault="00853C32" w:rsidP="00324D57">
      <w:pPr>
        <w:widowControl w:val="0"/>
        <w:spacing w:before="160" w:after="0" w:line="312" w:lineRule="auto"/>
        <w:ind w:left="-5" w:right="42" w:firstLine="57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Обављено истраживање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велики теоријски и практичан значај. Са методолошке стране, истраживање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 xml:space="preserve"> ј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66FEF">
        <w:rPr>
          <w:rFonts w:ascii="Times New Roman" w:hAnsi="Times New Roman" w:cs="Times New Roman"/>
          <w:sz w:val="24"/>
          <w:szCs w:val="24"/>
          <w:lang w:val="sr-Cyrl-RS"/>
        </w:rPr>
        <w:t xml:space="preserve"> до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принело да се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разви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сложен инструментаријум који ће бити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даља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полазна основа за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емпириско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утврђивање пристрасности сећања на важне историјске догађаје. Истраживање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је дало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значајан допринос расветљавању утицаја социјалних фактора</w:t>
      </w:r>
      <w:r w:rsidR="00B51955">
        <w:rPr>
          <w:rFonts w:ascii="Times New Roman" w:hAnsi="Times New Roman" w:cs="Times New Roman"/>
          <w:sz w:val="24"/>
          <w:szCs w:val="24"/>
          <w:lang w:val="sr-Cyrl-RS"/>
        </w:rPr>
        <w:t xml:space="preserve">, у првом реду етничке припадности и </w:t>
      </w:r>
      <w:proofErr w:type="spellStart"/>
      <w:r w:rsidR="00B51955">
        <w:rPr>
          <w:rFonts w:ascii="Times New Roman" w:hAnsi="Times New Roman" w:cs="Times New Roman"/>
          <w:sz w:val="24"/>
          <w:szCs w:val="24"/>
          <w:lang w:val="sr-Cyrl-RS"/>
        </w:rPr>
        <w:t>ентитетске</w:t>
      </w:r>
      <w:proofErr w:type="spellEnd"/>
      <w:r w:rsidR="00B51955">
        <w:rPr>
          <w:rFonts w:ascii="Times New Roman" w:hAnsi="Times New Roman" w:cs="Times New Roman"/>
          <w:sz w:val="24"/>
          <w:szCs w:val="24"/>
          <w:lang w:val="sr-Cyrl-RS"/>
        </w:rPr>
        <w:t xml:space="preserve"> припадности,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на присећање и утврђивању начина на које се пристрасност у сећању испољава.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Уз то, и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страживање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је указало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на неке факторе који утичу на спремност за помирење између група у пост-конфликтном </w:t>
      </w:r>
      <w:r w:rsidR="000E4E12" w:rsidRPr="006F753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ериоду, што може имати практичан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значај за поспешивање процеса помирења у региону.</w:t>
      </w:r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Резултати указују н на значај </w:t>
      </w:r>
      <w:proofErr w:type="spellStart"/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>агенаса</w:t>
      </w:r>
      <w:proofErr w:type="spellEnd"/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путем којих се преносе </w:t>
      </w:r>
      <w:proofErr w:type="spellStart"/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>наративи</w:t>
      </w:r>
      <w:proofErr w:type="spellEnd"/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на млађе генерације, </w:t>
      </w:r>
      <w:r w:rsidR="00B51955">
        <w:rPr>
          <w:rFonts w:ascii="Times New Roman" w:hAnsi="Times New Roman" w:cs="Times New Roman"/>
          <w:sz w:val="24"/>
          <w:szCs w:val="24"/>
          <w:lang w:val="sr-Cyrl-RS"/>
        </w:rPr>
        <w:t xml:space="preserve">а посебно истраживање је указало на улогу коју </w:t>
      </w:r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организација наставног процеса, пре свега наставе историје, </w:t>
      </w:r>
      <w:r w:rsidR="00B51955">
        <w:rPr>
          <w:rFonts w:ascii="Times New Roman" w:hAnsi="Times New Roman" w:cs="Times New Roman"/>
          <w:sz w:val="24"/>
          <w:szCs w:val="24"/>
          <w:lang w:val="sr-Cyrl-RS"/>
        </w:rPr>
        <w:t>може имати у</w:t>
      </w:r>
      <w:r w:rsidR="004460A4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изградњи помирења.</w:t>
      </w:r>
    </w:p>
    <w:p w:rsidR="0007153D" w:rsidRDefault="0007153D" w:rsidP="00324D57">
      <w:pPr>
        <w:widowControl w:val="0"/>
        <w:spacing w:before="160" w:after="0" w:line="312" w:lineRule="auto"/>
        <w:ind w:left="-5" w:right="42" w:firstLine="57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956D74" w:rsidP="00324D57">
      <w:pPr>
        <w:widowControl w:val="0"/>
        <w:spacing w:before="160"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Докторска дисертација </w:t>
      </w: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Алме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 Јефтић представља самостално и оригинално научно истраживање, којима су у потпуности остварени циљеви и задаци наведени у одобреној пријави докторске дисертације. </w:t>
      </w:r>
      <w:r w:rsidRPr="006F753B">
        <w:rPr>
          <w:rFonts w:ascii="Times New Roman" w:eastAsia="Calibri" w:hAnsi="Times New Roman" w:cs="Times New Roman"/>
          <w:sz w:val="24"/>
          <w:szCs w:val="24"/>
          <w:lang w:val="sr-Cyrl-RS"/>
        </w:rPr>
        <w:t>Комисија закључује да је достављена докторска дисертација релевантна за област социјалне  психологије, да је довољно научно заснована и да се може приступи</w:t>
      </w:r>
      <w:r w:rsidR="00B51955">
        <w:rPr>
          <w:rFonts w:ascii="Times New Roman" w:eastAsia="Calibri" w:hAnsi="Times New Roman" w:cs="Times New Roman"/>
          <w:sz w:val="24"/>
          <w:szCs w:val="24"/>
          <w:lang w:val="sr-Cyrl-RS"/>
        </w:rPr>
        <w:t>ти</w:t>
      </w:r>
      <w:r w:rsidRPr="006F75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даљој процедури и јавној одбрани.</w:t>
      </w:r>
      <w:r w:rsidR="00B5195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садржај тезе у целини и претходно наведену аргументацију, комисија предлаже Наставно-научном већу Филозофског факултета у Београду да прихвати њену позитивну оцену и дозволи кандидаткињи АЛМИ ЈЕФТИЋ да јавно брани своју докторску дисертацију под називом </w:t>
      </w:r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„</w:t>
      </w:r>
      <w:proofErr w:type="spellStart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Социо</w:t>
      </w:r>
      <w:proofErr w:type="spellEnd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-когнитивни аспекти </w:t>
      </w:r>
      <w:proofErr w:type="spellStart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>сјећања</w:t>
      </w:r>
      <w:proofErr w:type="spellEnd"/>
      <w:r w:rsidR="000D6ABB" w:rsidRPr="006F753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 рат: искуств</w:t>
      </w:r>
      <w:r w:rsidR="00394800">
        <w:rPr>
          <w:rFonts w:ascii="Times New Roman" w:hAnsi="Times New Roman" w:cs="Times New Roman"/>
          <w:b/>
          <w:sz w:val="24"/>
          <w:szCs w:val="24"/>
          <w:lang w:val="sr-Cyrl-RS"/>
        </w:rPr>
        <w:t>о Сарајева и Источног Сарајева"</w:t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07153D" w:rsidRDefault="0007153D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0D6ABB" w:rsidP="00324D57">
      <w:pPr>
        <w:widowControl w:val="0"/>
        <w:tabs>
          <w:tab w:val="center" w:pos="2881"/>
          <w:tab w:val="center" w:pos="3601"/>
          <w:tab w:val="center" w:pos="4321"/>
          <w:tab w:val="center" w:pos="5041"/>
          <w:tab w:val="center" w:pos="6368"/>
          <w:tab w:val="center" w:pos="7202"/>
        </w:tabs>
        <w:spacing w:before="160" w:after="0" w:line="312" w:lineRule="auto"/>
        <w:ind w:left="-15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 20. новембра, 2021.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07153D" w:rsidRDefault="000D6ABB" w:rsidP="00324D57">
      <w:pPr>
        <w:widowControl w:val="0"/>
        <w:tabs>
          <w:tab w:val="center" w:pos="2881"/>
          <w:tab w:val="center" w:pos="3601"/>
          <w:tab w:val="center" w:pos="4321"/>
          <w:tab w:val="center" w:pos="5041"/>
          <w:tab w:val="center" w:pos="6368"/>
          <w:tab w:val="center" w:pos="7202"/>
        </w:tabs>
        <w:spacing w:before="160" w:after="0" w:line="312" w:lineRule="auto"/>
        <w:ind w:left="-15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КОМИСИЈА: </w:t>
      </w:r>
      <w:r w:rsidRPr="006F753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07153D" w:rsidRDefault="0007153D" w:rsidP="00324D57">
      <w:pPr>
        <w:widowControl w:val="0"/>
        <w:spacing w:before="160" w:after="0" w:line="312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0D6ABB" w:rsidP="00324D57">
      <w:pPr>
        <w:widowControl w:val="0"/>
        <w:spacing w:before="160" w:after="0" w:line="312" w:lineRule="auto"/>
        <w:ind w:left="5040" w:hanging="362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_________________________________ </w:t>
      </w:r>
    </w:p>
    <w:p w:rsidR="0007153D" w:rsidRDefault="0007153D" w:rsidP="00324D57">
      <w:pPr>
        <w:widowControl w:val="0"/>
        <w:tabs>
          <w:tab w:val="center" w:pos="720"/>
          <w:tab w:val="center" w:pos="1440"/>
          <w:tab w:val="center" w:pos="2161"/>
          <w:tab w:val="center" w:pos="2881"/>
          <w:tab w:val="center" w:pos="3601"/>
          <w:tab w:val="center" w:pos="4321"/>
          <w:tab w:val="center" w:pos="6670"/>
        </w:tabs>
        <w:spacing w:before="160" w:after="0" w:line="312" w:lineRule="auto"/>
        <w:ind w:left="-15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ред. проф. др Драган Попадић, ментор, </w:t>
      </w:r>
    </w:p>
    <w:p w:rsidR="0007153D" w:rsidRDefault="0007153D" w:rsidP="00324D57">
      <w:pPr>
        <w:widowControl w:val="0"/>
        <w:tabs>
          <w:tab w:val="center" w:pos="720"/>
          <w:tab w:val="center" w:pos="1440"/>
          <w:tab w:val="center" w:pos="2161"/>
          <w:tab w:val="center" w:pos="2881"/>
          <w:tab w:val="center" w:pos="3601"/>
          <w:tab w:val="center" w:pos="4321"/>
          <w:tab w:val="center" w:pos="6670"/>
        </w:tabs>
        <w:spacing w:before="160" w:after="0" w:line="312" w:lineRule="auto"/>
        <w:ind w:left="-15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D6ABB"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Филозофски факултет у Београду </w:t>
      </w:r>
    </w:p>
    <w:p w:rsidR="0007153D" w:rsidRDefault="0007153D" w:rsidP="00324D57">
      <w:pPr>
        <w:widowControl w:val="0"/>
        <w:tabs>
          <w:tab w:val="center" w:pos="720"/>
          <w:tab w:val="center" w:pos="1440"/>
          <w:tab w:val="center" w:pos="2161"/>
          <w:tab w:val="center" w:pos="2881"/>
          <w:tab w:val="center" w:pos="3601"/>
          <w:tab w:val="center" w:pos="4321"/>
          <w:tab w:val="center" w:pos="6670"/>
        </w:tabs>
        <w:spacing w:before="160" w:after="0" w:line="312" w:lineRule="auto"/>
        <w:ind w:left="-15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0D6ABB" w:rsidP="00324D57">
      <w:pPr>
        <w:widowControl w:val="0"/>
        <w:spacing w:before="160" w:after="0" w:line="312" w:lineRule="auto"/>
        <w:ind w:left="5040" w:hanging="362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_________________________________ </w:t>
      </w:r>
    </w:p>
    <w:p w:rsidR="0007153D" w:rsidRDefault="000D6ABB" w:rsidP="00324D57">
      <w:pPr>
        <w:widowControl w:val="0"/>
        <w:spacing w:before="160" w:after="0" w:line="312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ред. проф. др Небојша Петровић, </w:t>
      </w:r>
    </w:p>
    <w:p w:rsidR="0007153D" w:rsidRDefault="000D6ABB" w:rsidP="00324D57">
      <w:pPr>
        <w:widowControl w:val="0"/>
        <w:spacing w:before="160" w:after="0" w:line="312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Филозофски факултет у Београду </w:t>
      </w:r>
    </w:p>
    <w:p w:rsidR="0007153D" w:rsidRDefault="0007153D" w:rsidP="00324D57">
      <w:pPr>
        <w:widowControl w:val="0"/>
        <w:spacing w:before="160" w:after="0" w:line="312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53D" w:rsidRDefault="000D6ABB" w:rsidP="00324D57">
      <w:pPr>
        <w:widowControl w:val="0"/>
        <w:spacing w:before="160" w:after="0" w:line="312" w:lineRule="auto"/>
        <w:ind w:left="5040" w:hanging="362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_________________________________ </w:t>
      </w:r>
    </w:p>
    <w:p w:rsidR="0007153D" w:rsidRDefault="000D6ABB" w:rsidP="00324D57">
      <w:pPr>
        <w:widowControl w:val="0"/>
        <w:spacing w:before="160" w:after="0" w:line="312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F753B">
        <w:rPr>
          <w:rFonts w:ascii="Times New Roman" w:hAnsi="Times New Roman" w:cs="Times New Roman"/>
          <w:sz w:val="24"/>
          <w:szCs w:val="24"/>
          <w:lang w:val="sr-Cyrl-RS"/>
        </w:rPr>
        <w:t>ванр</w:t>
      </w:r>
      <w:proofErr w:type="spellEnd"/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. проф. др Зоран Павловић,  </w:t>
      </w:r>
    </w:p>
    <w:p w:rsidR="0007153D" w:rsidRDefault="000D6ABB" w:rsidP="00324D57">
      <w:pPr>
        <w:widowControl w:val="0"/>
        <w:spacing w:before="160" w:after="0" w:line="312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F753B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Филозофски факултет у Београду </w:t>
      </w:r>
    </w:p>
    <w:p w:rsidR="000D6ABB" w:rsidRPr="006F753B" w:rsidRDefault="000D6ABB" w:rsidP="00324D57">
      <w:pPr>
        <w:widowControl w:val="0"/>
        <w:spacing w:before="160" w:after="0"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D6ABB" w:rsidRPr="006F753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D57" w:rsidRDefault="00324D57" w:rsidP="00324D57">
      <w:pPr>
        <w:spacing w:after="0" w:line="240" w:lineRule="auto"/>
      </w:pPr>
      <w:r>
        <w:separator/>
      </w:r>
    </w:p>
  </w:endnote>
  <w:endnote w:type="continuationSeparator" w:id="0">
    <w:p w:rsidR="00324D57" w:rsidRDefault="00324D57" w:rsidP="0032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0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4D57" w:rsidRDefault="00324D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B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4D57" w:rsidRDefault="00324D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D57" w:rsidRDefault="00324D57" w:rsidP="00324D57">
      <w:pPr>
        <w:spacing w:after="0" w:line="240" w:lineRule="auto"/>
      </w:pPr>
      <w:r>
        <w:separator/>
      </w:r>
    </w:p>
  </w:footnote>
  <w:footnote w:type="continuationSeparator" w:id="0">
    <w:p w:rsidR="00324D57" w:rsidRDefault="00324D57" w:rsidP="00324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3235D"/>
    <w:multiLevelType w:val="hybridMultilevel"/>
    <w:tmpl w:val="3C46C0D6"/>
    <w:lvl w:ilvl="0" w:tplc="7AE6476A">
      <w:start w:val="2"/>
      <w:numFmt w:val="decimal"/>
      <w:lvlText w:val="%1."/>
      <w:lvlJc w:val="left"/>
      <w:pPr>
        <w:ind w:left="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485"/>
    <w:rsid w:val="00066FEF"/>
    <w:rsid w:val="0007153D"/>
    <w:rsid w:val="000D6ABB"/>
    <w:rsid w:val="000E4E12"/>
    <w:rsid w:val="00101434"/>
    <w:rsid w:val="00162FA2"/>
    <w:rsid w:val="00231945"/>
    <w:rsid w:val="00280901"/>
    <w:rsid w:val="00283B74"/>
    <w:rsid w:val="002A020E"/>
    <w:rsid w:val="00324D57"/>
    <w:rsid w:val="00394800"/>
    <w:rsid w:val="003C2B04"/>
    <w:rsid w:val="003C36E0"/>
    <w:rsid w:val="003F35A6"/>
    <w:rsid w:val="004460A4"/>
    <w:rsid w:val="006F753B"/>
    <w:rsid w:val="00712366"/>
    <w:rsid w:val="00733009"/>
    <w:rsid w:val="00804D49"/>
    <w:rsid w:val="00853C32"/>
    <w:rsid w:val="00862CCE"/>
    <w:rsid w:val="008F0485"/>
    <w:rsid w:val="00956D74"/>
    <w:rsid w:val="00A134FD"/>
    <w:rsid w:val="00A24750"/>
    <w:rsid w:val="00A35E13"/>
    <w:rsid w:val="00AA254D"/>
    <w:rsid w:val="00B51955"/>
    <w:rsid w:val="00C00335"/>
    <w:rsid w:val="00C974ED"/>
    <w:rsid w:val="00DC5099"/>
    <w:rsid w:val="00DD35E3"/>
    <w:rsid w:val="00F31D10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0A97B2-F5E8-47A0-947B-C6021B86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qFormat/>
    <w:rsid w:val="000D6ABB"/>
    <w:pPr>
      <w:keepNext/>
      <w:keepLines/>
      <w:spacing w:after="106" w:line="264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ABB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1"/>
      <w:sz w:val="24"/>
      <w:szCs w:val="24"/>
      <w:lang w:val="en-US" w:eastAsia="en-GB"/>
    </w:rPr>
  </w:style>
  <w:style w:type="character" w:customStyle="1" w:styleId="Heading1Char">
    <w:name w:val="Heading 1 Char"/>
    <w:basedOn w:val="DefaultParagraphFont"/>
    <w:link w:val="Heading1"/>
    <w:rsid w:val="000D6ABB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24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D57"/>
  </w:style>
  <w:style w:type="paragraph" w:styleId="Footer">
    <w:name w:val="footer"/>
    <w:basedOn w:val="Normal"/>
    <w:link w:val="FooterChar"/>
    <w:uiPriority w:val="99"/>
    <w:unhideWhenUsed/>
    <w:rsid w:val="00324D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4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8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Popadic</dc:creator>
  <cp:keywords/>
  <dc:description/>
  <cp:lastModifiedBy>Popadic</cp:lastModifiedBy>
  <cp:revision>16</cp:revision>
  <dcterms:created xsi:type="dcterms:W3CDTF">2021-11-24T16:18:00Z</dcterms:created>
  <dcterms:modified xsi:type="dcterms:W3CDTF">2021-11-26T08:45:00Z</dcterms:modified>
</cp:coreProperties>
</file>