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C59" w:rsidRPr="006A2C59" w:rsidRDefault="006A2C59" w:rsidP="006A2C5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Наставно-научном већу</w:t>
      </w: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</w:p>
    <w:p w:rsidR="006A2C59" w:rsidRPr="006A2C59" w:rsidRDefault="006A2C59" w:rsidP="006A2C5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Филозофског факултета у Београду</w:t>
      </w:r>
    </w:p>
    <w:p w:rsidR="006A2C59" w:rsidRPr="006A2C59" w:rsidRDefault="006A2C59" w:rsidP="006A2C5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:rsidR="006A2C59" w:rsidRPr="006A2C59" w:rsidRDefault="006A2C59" w:rsidP="006A2C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Одлуком Наставно-научног већа Филозофског факултета у Београду изабрани у комисију за оцену докторске дисертације </w:t>
      </w:r>
      <w:r w:rsidR="00044AAF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Балкански и подунавски концепт југословенске спољне </w:t>
      </w:r>
      <w:r w:rsidR="00044AAF" w:rsidRPr="00CB4AC6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политике </w:t>
      </w:r>
      <w:r w:rsidR="00044AAF" w:rsidRPr="00CB4AC6">
        <w:rPr>
          <w:rFonts w:ascii="Times New Roman" w:hAnsi="Times New Roman" w:cs="Times New Roman"/>
          <w:b/>
          <w:i/>
          <w:sz w:val="24"/>
          <w:szCs w:val="24"/>
          <w:lang w:val="ru-RU"/>
        </w:rPr>
        <w:t>(1925–1938)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Pr="006A2C59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 xml:space="preserve"> 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RS"/>
        </w:rPr>
        <w:t>коју је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написао колега </w:t>
      </w:r>
      <w:r w:rsidR="00CB4AC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Срђан Мић</w:t>
      </w: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ић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>, слободни смо да поднесемо следећи</w:t>
      </w:r>
    </w:p>
    <w:p w:rsidR="006A2C59" w:rsidRPr="006A2C59" w:rsidRDefault="006A2C59" w:rsidP="006A2C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:rsidR="006A2C59" w:rsidRPr="006A2C59" w:rsidRDefault="006A2C59" w:rsidP="006A2C5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 З В Е Ш Т А Ј</w:t>
      </w:r>
    </w:p>
    <w:p w:rsidR="006A2C59" w:rsidRPr="006A2C59" w:rsidRDefault="006A2C59" w:rsidP="006A2C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6A2C59" w:rsidRDefault="006A2C59" w:rsidP="006A2C59">
      <w:pPr>
        <w:numPr>
          <w:ilvl w:val="0"/>
          <w:numId w:val="5"/>
        </w:numPr>
        <w:spacing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Основни подаци о кандидату и дисертацији</w:t>
      </w:r>
    </w:p>
    <w:p w:rsidR="00CB4AC6" w:rsidRPr="00F8263C" w:rsidRDefault="00CB4AC6" w:rsidP="002402D4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8263C">
        <w:rPr>
          <w:rFonts w:ascii="Times New Roman" w:hAnsi="Times New Roman" w:cs="Times New Roman"/>
          <w:sz w:val="24"/>
          <w:szCs w:val="24"/>
          <w:lang w:val="ru-RU"/>
        </w:rPr>
        <w:t>Срђан Мићић (1983) је завршио Математичку г</w:t>
      </w:r>
      <w:r w:rsidRPr="00F8263C">
        <w:rPr>
          <w:rFonts w:ascii="Times New Roman" w:hAnsi="Times New Roman" w:cs="Times New Roman"/>
          <w:sz w:val="24"/>
          <w:szCs w:val="24"/>
          <w:lang w:val="sr-Latn-CS"/>
        </w:rPr>
        <w:t xml:space="preserve">имназију у 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>Београду</w:t>
      </w:r>
      <w:r w:rsidRPr="00F8263C">
        <w:rPr>
          <w:rFonts w:ascii="Times New Roman" w:hAnsi="Times New Roman" w:cs="Times New Roman"/>
          <w:sz w:val="24"/>
          <w:szCs w:val="24"/>
          <w:lang w:val="sr-Latn-CS"/>
        </w:rPr>
        <w:t xml:space="preserve"> 200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F8263C"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и потом се уписао на студије историје на Филозофском факултету у Београду, на којем је</w:t>
      </w:r>
      <w:r w:rsidR="00CA3C3D">
        <w:rPr>
          <w:rFonts w:ascii="Times New Roman" w:hAnsi="Times New Roman" w:cs="Times New Roman"/>
          <w:sz w:val="24"/>
          <w:szCs w:val="24"/>
          <w:lang w:val="ru-RU"/>
        </w:rPr>
        <w:t xml:space="preserve"> дипломирао марта 2008. године.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Дипломски рад </w:t>
      </w:r>
      <w:r w:rsidRPr="00F8263C">
        <w:rPr>
          <w:rFonts w:ascii="Times New Roman" w:hAnsi="Times New Roman" w:cs="Times New Roman"/>
          <w:i/>
          <w:sz w:val="24"/>
          <w:szCs w:val="24"/>
          <w:lang w:val="ru-RU"/>
        </w:rPr>
        <w:t>Краљевина Југославија и аншлус Аустрије 1938. године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одбранио је на К</w:t>
      </w:r>
      <w:r w:rsidR="00CA3C3D">
        <w:rPr>
          <w:rFonts w:ascii="Times New Roman" w:hAnsi="Times New Roman" w:cs="Times New Roman"/>
          <w:sz w:val="24"/>
          <w:szCs w:val="24"/>
          <w:lang w:val="ru-RU"/>
        </w:rPr>
        <w:t>атедри за историју Југославије.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Током основних студија волонтирао је у Библиотеци Одељења за историју, а на мастер студијама у Архиву Србиј</w:t>
      </w:r>
      <w:r w:rsidR="00F8263C">
        <w:rPr>
          <w:rFonts w:ascii="Times New Roman" w:hAnsi="Times New Roman" w:cs="Times New Roman"/>
          <w:sz w:val="24"/>
          <w:szCs w:val="24"/>
          <w:lang w:val="ru-RU"/>
        </w:rPr>
        <w:t>е. Радио је у ОШ „Старина Новак”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као наставник историје, потом као архивист и библиотекар у Европском центру за мир и развој Универзитета за мир Уједињених нација. Сарађивао је и на пројекту </w:t>
      </w:r>
      <w:r w:rsidR="00F8263C">
        <w:rPr>
          <w:rFonts w:ascii="Times New Roman" w:hAnsi="Times New Roman" w:cs="Times New Roman"/>
          <w:i/>
          <w:sz w:val="24"/>
          <w:szCs w:val="24"/>
          <w:lang w:val="ru-RU"/>
        </w:rPr>
        <w:t>Српска енциклопедија</w:t>
      </w:r>
      <w:r w:rsidR="00F8263C">
        <w:rPr>
          <w:rFonts w:ascii="Times New Roman" w:hAnsi="Times New Roman" w:cs="Times New Roman"/>
          <w:sz w:val="24"/>
          <w:szCs w:val="24"/>
          <w:lang w:val="ru-RU"/>
        </w:rPr>
        <w:t>, који реализују</w:t>
      </w:r>
      <w:r w:rsidR="00F826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F8263C">
        <w:rPr>
          <w:rFonts w:ascii="Times New Roman" w:hAnsi="Times New Roman" w:cs="Times New Roman"/>
          <w:sz w:val="24"/>
          <w:szCs w:val="24"/>
          <w:lang w:val="ru-RU"/>
        </w:rPr>
        <w:t>Српска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академије наука и уметности</w:t>
      </w:r>
      <w:r w:rsidR="00F8263C">
        <w:rPr>
          <w:rFonts w:ascii="Times New Roman" w:hAnsi="Times New Roman" w:cs="Times New Roman"/>
          <w:sz w:val="24"/>
          <w:szCs w:val="24"/>
          <w:lang w:val="ru-RU"/>
        </w:rPr>
        <w:t xml:space="preserve"> и Матица српска. 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Мастер рад </w:t>
      </w:r>
      <w:r w:rsidRPr="00F8263C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Неформални путеви дипломатије Краљевине Југославије. Случај потписивања Пакта о вечном пријатељству између Југославије и Бугарске 1937. године 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одбранио је  2010. године на Одељењу за историју Филозофског факултета у Београду. Учествовао је на неколико студентских и научних конференција. </w:t>
      </w:r>
      <w:r w:rsidR="00F8263C">
        <w:rPr>
          <w:rFonts w:ascii="Times New Roman" w:hAnsi="Times New Roman" w:cs="Times New Roman"/>
          <w:sz w:val="24"/>
          <w:szCs w:val="24"/>
          <w:lang w:val="ru-RU"/>
        </w:rPr>
        <w:t xml:space="preserve">Докторске струдије историје уписао је </w:t>
      </w:r>
      <w:r w:rsidR="00F52BE8">
        <w:rPr>
          <w:rFonts w:ascii="Times New Roman" w:hAnsi="Times New Roman" w:cs="Times New Roman"/>
          <w:sz w:val="24"/>
          <w:szCs w:val="24"/>
          <w:lang w:val="ru-RU"/>
        </w:rPr>
        <w:t>школске 2010</w:t>
      </w:r>
      <w:r w:rsidR="00F52BE8" w:rsidRPr="00F52BE8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52BE8">
        <w:rPr>
          <w:rFonts w:ascii="Times New Roman" w:hAnsi="Times New Roman" w:cs="Times New Roman"/>
          <w:sz w:val="24"/>
          <w:szCs w:val="24"/>
          <w:lang w:val="ru-RU"/>
        </w:rPr>
        <w:t xml:space="preserve">2011. године. 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Током </w:t>
      </w:r>
      <w:r w:rsidR="00C646C2">
        <w:rPr>
          <w:rFonts w:ascii="Times New Roman" w:hAnsi="Times New Roman" w:cs="Times New Roman"/>
          <w:sz w:val="24"/>
          <w:szCs w:val="24"/>
          <w:lang w:val="ru-RU"/>
        </w:rPr>
        <w:t>трећег и четвртог семестра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био је сарадник у настави на Катедри за историју Југославије и наставник историје </w:t>
      </w:r>
      <w:r w:rsidR="00F52BE8">
        <w:rPr>
          <w:rFonts w:ascii="Times New Roman" w:hAnsi="Times New Roman" w:cs="Times New Roman"/>
          <w:sz w:val="24"/>
          <w:szCs w:val="24"/>
          <w:lang w:val="ru-RU"/>
        </w:rPr>
        <w:t>у ОШ „Стеван Дукић”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>. Служи с</w:t>
      </w:r>
      <w:r w:rsidR="00F8263C" w:rsidRPr="00F8263C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 енглеским, немачким, рус</w:t>
      </w:r>
      <w:r w:rsidR="00F8263C" w:rsidRPr="00F8263C">
        <w:rPr>
          <w:rFonts w:ascii="Times New Roman" w:hAnsi="Times New Roman" w:cs="Times New Roman"/>
          <w:sz w:val="24"/>
          <w:szCs w:val="24"/>
          <w:lang w:val="ru-RU"/>
        </w:rPr>
        <w:t xml:space="preserve">ким, бугарским и чешким језиком, </w:t>
      </w:r>
      <w:r w:rsidRPr="00F8263C">
        <w:rPr>
          <w:rFonts w:ascii="Times New Roman" w:hAnsi="Times New Roman" w:cs="Times New Roman"/>
          <w:sz w:val="24"/>
          <w:szCs w:val="24"/>
          <w:lang w:val="ru-RU"/>
        </w:rPr>
        <w:t>а проучава спољну политику југословенске државе између два светска рата.</w:t>
      </w:r>
    </w:p>
    <w:p w:rsidR="00CA3C3D" w:rsidRPr="002402D4" w:rsidRDefault="00CA3C3D" w:rsidP="000C3E59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02D4">
        <w:rPr>
          <w:rFonts w:ascii="Times New Roman" w:hAnsi="Times New Roman" w:cs="Times New Roman"/>
          <w:sz w:val="24"/>
          <w:szCs w:val="24"/>
          <w:lang w:val="ru-RU"/>
        </w:rPr>
        <w:t>Први већи истраживачки задатак колеге Мићића био је његов дипломски рад,</w:t>
      </w:r>
      <w:r w:rsidRPr="002402D4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402D4">
        <w:rPr>
          <w:rFonts w:ascii="Times New Roman" w:hAnsi="Times New Roman" w:cs="Times New Roman"/>
          <w:sz w:val="24"/>
          <w:szCs w:val="24"/>
          <w:lang w:val="sr-Cyrl-CS"/>
        </w:rPr>
        <w:t xml:space="preserve">посвећен реакцији југословенске државе и друштва на аншлус Аустрије и утицај немачког суседства на Краљевину Југославију. У свом </w:t>
      </w:r>
      <w:r w:rsidR="002402D4">
        <w:rPr>
          <w:rFonts w:ascii="Times New Roman" w:hAnsi="Times New Roman" w:cs="Times New Roman"/>
          <w:sz w:val="24"/>
          <w:szCs w:val="24"/>
          <w:lang w:val="sr-Cyrl-CS"/>
        </w:rPr>
        <w:t>раду,</w:t>
      </w:r>
      <w:r w:rsidR="002402D4" w:rsidRPr="002402D4">
        <w:rPr>
          <w:rFonts w:ascii="Times New Roman" w:hAnsi="Times New Roman" w:cs="Times New Roman"/>
          <w:sz w:val="24"/>
          <w:szCs w:val="24"/>
          <w:lang w:val="sr-Cyrl-CS"/>
        </w:rPr>
        <w:t xml:space="preserve"> приказао</w:t>
      </w:r>
      <w:r w:rsidR="002402D4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Pr="002402D4">
        <w:rPr>
          <w:rFonts w:ascii="Times New Roman" w:hAnsi="Times New Roman" w:cs="Times New Roman"/>
          <w:sz w:val="24"/>
          <w:szCs w:val="24"/>
          <w:lang w:val="sr-Cyrl-CS"/>
        </w:rPr>
        <w:t xml:space="preserve"> развој унутра</w:t>
      </w:r>
      <w:r w:rsidR="002402D4">
        <w:rPr>
          <w:rFonts w:ascii="Times New Roman" w:hAnsi="Times New Roman" w:cs="Times New Roman"/>
          <w:sz w:val="24"/>
          <w:szCs w:val="24"/>
          <w:lang w:val="sr-Cyrl-CS"/>
        </w:rPr>
        <w:t>шњих прилика у Аустрији и однос</w:t>
      </w:r>
      <w:r w:rsidRPr="002402D4">
        <w:rPr>
          <w:rFonts w:ascii="Times New Roman" w:hAnsi="Times New Roman" w:cs="Times New Roman"/>
          <w:sz w:val="24"/>
          <w:szCs w:val="24"/>
          <w:lang w:val="sr-Cyrl-CS"/>
        </w:rPr>
        <w:t xml:space="preserve"> Југославије према тој подунавској земљи у периоду од завршетка Првог светског рата до 1938. године, као увод у анализу реакције југословенске државе и друштва на спроведени аншлус. Озбиљност у приступу теми и темељност истраживања </w:t>
      </w:r>
      <w:r w:rsidR="000C3E59">
        <w:rPr>
          <w:rFonts w:ascii="Times New Roman" w:hAnsi="Times New Roman" w:cs="Times New Roman"/>
          <w:sz w:val="24"/>
          <w:szCs w:val="24"/>
          <w:lang w:val="sr-Cyrl-CS"/>
        </w:rPr>
        <w:t>резултирали су</w:t>
      </w:r>
      <w:r w:rsidRPr="002402D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3E59">
        <w:rPr>
          <w:rFonts w:ascii="Times New Roman" w:hAnsi="Times New Roman" w:cs="Times New Roman"/>
          <w:sz w:val="24"/>
          <w:szCs w:val="24"/>
          <w:lang w:val="sr-Cyrl-CS"/>
        </w:rPr>
        <w:t xml:space="preserve">ванредним </w:t>
      </w:r>
      <w:r w:rsidRPr="002402D4">
        <w:rPr>
          <w:rFonts w:ascii="Times New Roman" w:hAnsi="Times New Roman" w:cs="Times New Roman"/>
          <w:sz w:val="24"/>
          <w:szCs w:val="24"/>
          <w:lang w:val="sr-Cyrl-CS"/>
        </w:rPr>
        <w:t>дипломским радом који је</w:t>
      </w:r>
      <w:r w:rsidR="002402D4" w:rsidRPr="002402D4">
        <w:rPr>
          <w:rFonts w:ascii="Times New Roman" w:hAnsi="Times New Roman" w:cs="Times New Roman"/>
          <w:sz w:val="24"/>
          <w:szCs w:val="24"/>
          <w:lang w:val="sr-Cyrl-CS"/>
        </w:rPr>
        <w:t xml:space="preserve"> потом објављен као монографија под насловом </w:t>
      </w:r>
      <w:r w:rsidR="002402D4" w:rsidRPr="002402D4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Краљевина Југославија и аншлус Аустрије 1938. године </w:t>
      </w:r>
      <w:r w:rsidR="002402D4" w:rsidRPr="002402D4">
        <w:rPr>
          <w:rFonts w:ascii="Times New Roman" w:hAnsi="Times New Roman" w:cs="Times New Roman"/>
          <w:sz w:val="24"/>
          <w:szCs w:val="24"/>
          <w:lang w:val="sr-Cyrl-CS"/>
        </w:rPr>
        <w:t xml:space="preserve">(Београд 2010). </w:t>
      </w:r>
    </w:p>
    <w:p w:rsidR="002402D4" w:rsidRDefault="002402D4" w:rsidP="002C08EE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CS"/>
        </w:rPr>
        <w:t>Написавши своју књигу на изворној грађи Архива Југославије, Архива САНУ и других домаћих архива, као и изузетно богатој литератури, к</w:t>
      </w:r>
      <w:r>
        <w:rPr>
          <w:rFonts w:ascii="Times New Roman" w:hAnsi="Times New Roman"/>
          <w:sz w:val="24"/>
          <w:szCs w:val="24"/>
          <w:lang w:val="ru-RU"/>
        </w:rPr>
        <w:t>олега Мићић је показао истраживачку зрелост доиста</w:t>
      </w:r>
      <w:r w:rsidR="00CB4AC6" w:rsidRPr="00CB4AC6">
        <w:rPr>
          <w:rFonts w:ascii="Times New Roman" w:hAnsi="Times New Roman"/>
          <w:sz w:val="24"/>
          <w:szCs w:val="24"/>
          <w:lang w:val="ru-RU"/>
        </w:rPr>
        <w:t xml:space="preserve"> ретку за тако млад</w:t>
      </w:r>
      <w:r>
        <w:rPr>
          <w:rFonts w:ascii="Times New Roman" w:hAnsi="Times New Roman"/>
          <w:sz w:val="24"/>
          <w:szCs w:val="24"/>
          <w:lang w:val="ru-RU"/>
        </w:rPr>
        <w:t>ог историчара, испољавајући притом</w:t>
      </w:r>
      <w:r w:rsidR="00CB4AC6" w:rsidRPr="00CB4AC6">
        <w:rPr>
          <w:rFonts w:ascii="Times New Roman" w:hAnsi="Times New Roman"/>
          <w:sz w:val="24"/>
          <w:szCs w:val="24"/>
          <w:lang w:val="ru-RU"/>
        </w:rPr>
        <w:t xml:space="preserve"> способност разумевања сложених садржаја спољне политике југословенске краљевине. </w:t>
      </w:r>
      <w:r w:rsidR="00CB4AC6" w:rsidRPr="00CB4AC6">
        <w:rPr>
          <w:rFonts w:ascii="Times New Roman" w:hAnsi="Times New Roman"/>
          <w:sz w:val="24"/>
          <w:szCs w:val="24"/>
          <w:lang w:val="ru-RU"/>
        </w:rPr>
        <w:lastRenderedPageBreak/>
        <w:t>Њеним високим квалитетом представио се домаћој науци као могући наследник најбољих познавалаца исте проблематике из редова историчара најстарије генерације.</w:t>
      </w:r>
    </w:p>
    <w:p w:rsidR="002C08EE" w:rsidRDefault="002402D4" w:rsidP="002C08E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C08EE">
        <w:rPr>
          <w:rFonts w:ascii="Times New Roman" w:hAnsi="Times New Roman" w:cs="Times New Roman"/>
          <w:sz w:val="24"/>
          <w:szCs w:val="24"/>
          <w:lang w:val="sr-Cyrl-CS"/>
        </w:rPr>
        <w:t>Др</w:t>
      </w:r>
      <w:r w:rsidR="00847C0B">
        <w:rPr>
          <w:rFonts w:ascii="Times New Roman" w:hAnsi="Times New Roman" w:cs="Times New Roman"/>
          <w:sz w:val="24"/>
          <w:szCs w:val="24"/>
          <w:lang w:val="sr-Cyrl-CS"/>
        </w:rPr>
        <w:t>уги већи истраживачки рад колеге</w:t>
      </w:r>
      <w:r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 Срђан</w:t>
      </w:r>
      <w:r w:rsidR="00847C0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 Мићић</w:t>
      </w:r>
      <w:r w:rsidR="00847C0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 био је његов мастер рад, у којем је пажњу са југословенске спољне политике у Подунављу усмерио ка југословенским дипломатским активностима на Балканском полуострву, у контексту југословенско-бугарских односа. </w:t>
      </w:r>
      <w:r w:rsidR="002C08EE" w:rsidRPr="002C08EE">
        <w:rPr>
          <w:rFonts w:ascii="Times New Roman" w:hAnsi="Times New Roman" w:cs="Times New Roman"/>
          <w:sz w:val="24"/>
          <w:szCs w:val="24"/>
          <w:lang w:val="sr-Cyrl-CS"/>
        </w:rPr>
        <w:t>Уз то, о</w:t>
      </w:r>
      <w:r w:rsidRPr="002C08EE">
        <w:rPr>
          <w:rFonts w:ascii="Times New Roman" w:hAnsi="Times New Roman" w:cs="Times New Roman"/>
          <w:sz w:val="24"/>
          <w:szCs w:val="24"/>
          <w:lang w:val="sr-Cyrl-CS"/>
        </w:rPr>
        <w:t>дабрао</w:t>
      </w:r>
      <w:r w:rsidR="002C08EE"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 је тему</w:t>
      </w:r>
      <w:r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 која је до тада била готово занемарена у југословенској и српској историог</w:t>
      </w:r>
      <w:r w:rsidR="002C08EE" w:rsidRPr="002C08EE">
        <w:rPr>
          <w:rFonts w:ascii="Times New Roman" w:hAnsi="Times New Roman" w:cs="Times New Roman"/>
          <w:sz w:val="24"/>
          <w:szCs w:val="24"/>
          <w:lang w:val="sr-Cyrl-CS"/>
        </w:rPr>
        <w:t>рафији. Јер, и</w:t>
      </w:r>
      <w:r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зузев неколико радова Вука Винавера о југословенско-совјетским неформалним односима између два светска рата, није било других историографских радова који су </w:t>
      </w:r>
      <w:r w:rsidR="002C08EE" w:rsidRPr="002C08EE">
        <w:rPr>
          <w:rFonts w:ascii="Times New Roman" w:hAnsi="Times New Roman" w:cs="Times New Roman"/>
          <w:sz w:val="24"/>
          <w:szCs w:val="24"/>
          <w:lang w:val="sr-Cyrl-CS"/>
        </w:rPr>
        <w:t>тако студиозно обрађивали</w:t>
      </w:r>
      <w:r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 тематику</w:t>
      </w:r>
      <w:r w:rsidR="002C08EE" w:rsidRPr="002C08EE">
        <w:rPr>
          <w:rFonts w:ascii="Times New Roman" w:hAnsi="Times New Roman" w:cs="Times New Roman"/>
          <w:sz w:val="24"/>
          <w:szCs w:val="24"/>
          <w:lang w:val="sr-Cyrl-CS"/>
        </w:rPr>
        <w:t xml:space="preserve"> неформалне дипломатије.</w:t>
      </w:r>
      <w:r w:rsidR="00FB41CD">
        <w:rPr>
          <w:rFonts w:ascii="Times New Roman" w:hAnsi="Times New Roman" w:cs="Times New Roman"/>
          <w:sz w:val="24"/>
          <w:szCs w:val="24"/>
          <w:lang w:val="sr-Cyrl-CS"/>
        </w:rPr>
        <w:t xml:space="preserve"> Овај рад нажалост</w:t>
      </w:r>
      <w:r w:rsidR="002C08EE">
        <w:rPr>
          <w:rFonts w:ascii="Times New Roman" w:hAnsi="Times New Roman" w:cs="Times New Roman"/>
          <w:sz w:val="24"/>
          <w:szCs w:val="24"/>
          <w:lang w:val="sr-Cyrl-CS"/>
        </w:rPr>
        <w:t xml:space="preserve"> није публикован</w:t>
      </w:r>
      <w:r w:rsidR="00FB41CD">
        <w:rPr>
          <w:rFonts w:ascii="Times New Roman" w:hAnsi="Times New Roman" w:cs="Times New Roman"/>
          <w:sz w:val="24"/>
          <w:szCs w:val="24"/>
          <w:lang w:val="sr-Cyrl-CS"/>
        </w:rPr>
        <w:t xml:space="preserve"> у целости</w:t>
      </w:r>
      <w:r w:rsidR="002C08EE">
        <w:rPr>
          <w:rFonts w:ascii="Times New Roman" w:hAnsi="Times New Roman" w:cs="Times New Roman"/>
          <w:sz w:val="24"/>
          <w:szCs w:val="24"/>
          <w:lang w:val="sr-Cyrl-CS"/>
        </w:rPr>
        <w:t>, али су стечено истраживачко искуство и користан истраживачки резултат умногоме користили колеги Мићићу приликом писања више запажених чланака и прилога о спољној политици југословенске краљевине, а у том контексту и о југословенско-бугарским односима.</w:t>
      </w:r>
    </w:p>
    <w:p w:rsidR="002C08EE" w:rsidRDefault="002C08EE" w:rsidP="002C08E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Међу објављеним његовим рад</w:t>
      </w:r>
      <w:r w:rsidR="00FB41CD">
        <w:rPr>
          <w:rFonts w:ascii="Times New Roman" w:hAnsi="Times New Roman" w:cs="Times New Roman"/>
          <w:sz w:val="24"/>
          <w:szCs w:val="24"/>
          <w:lang w:val="sr-Cyrl-CS"/>
        </w:rPr>
        <w:t>овима поменули бисмо следеће, публиковане на српском, бугарском и енглеском</w:t>
      </w:r>
      <w:r w:rsidR="00847C0B">
        <w:rPr>
          <w:rFonts w:ascii="Times New Roman" w:hAnsi="Times New Roman" w:cs="Times New Roman"/>
          <w:sz w:val="24"/>
          <w:szCs w:val="24"/>
          <w:lang w:val="sr-Cyrl-CS"/>
        </w:rPr>
        <w:t xml:space="preserve"> језику, у земљи и иностранству:</w:t>
      </w:r>
    </w:p>
    <w:p w:rsidR="00FB41CD" w:rsidRDefault="00FB41CD" w:rsidP="002C08EE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C08EE" w:rsidRPr="00FB41CD" w:rsidRDefault="002402D4" w:rsidP="00FB41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B41CD">
        <w:rPr>
          <w:rFonts w:ascii="Times New Roman" w:hAnsi="Times New Roman"/>
          <w:sz w:val="24"/>
          <w:szCs w:val="24"/>
        </w:rPr>
        <w:t>„</w:t>
      </w:r>
      <w:r w:rsidRPr="00FB41CD">
        <w:rPr>
          <w:rFonts w:ascii="Times New Roman" w:hAnsi="Times New Roman"/>
          <w:sz w:val="24"/>
          <w:szCs w:val="24"/>
          <w:lang w:val="sr-Cyrl-CS"/>
        </w:rPr>
        <w:t>Немачка филмска пропаганда на Балкану 1941. године</w:t>
      </w:r>
      <w:r w:rsidR="00FB41CD" w:rsidRPr="00FB41CD">
        <w:rPr>
          <w:rFonts w:ascii="Times New Roman" w:hAnsi="Times New Roman"/>
          <w:sz w:val="24"/>
          <w:szCs w:val="24"/>
        </w:rPr>
        <w:t>”</w:t>
      </w:r>
      <w:r w:rsidR="00FB41CD" w:rsidRPr="00FB41C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FB41CD">
        <w:rPr>
          <w:rFonts w:ascii="Times New Roman" w:hAnsi="Times New Roman"/>
          <w:i/>
          <w:sz w:val="24"/>
          <w:szCs w:val="24"/>
          <w:lang w:val="sr-Cyrl-CS"/>
        </w:rPr>
        <w:t>Зборник БОШ</w:t>
      </w:r>
      <w:r w:rsidRPr="00FB41CD">
        <w:rPr>
          <w:rFonts w:ascii="Times New Roman" w:hAnsi="Times New Roman"/>
          <w:sz w:val="24"/>
          <w:szCs w:val="24"/>
          <w:lang w:val="sr-Cyrl-CS"/>
        </w:rPr>
        <w:t xml:space="preserve">, 2008, </w:t>
      </w:r>
      <w:r w:rsidR="00FB41CD" w:rsidRPr="00FB41CD">
        <w:rPr>
          <w:rFonts w:ascii="Times New Roman" w:hAnsi="Times New Roman"/>
          <w:sz w:val="24"/>
          <w:szCs w:val="24"/>
          <w:lang w:val="sr-Cyrl-CS"/>
        </w:rPr>
        <w:t>стр. 89–102.</w:t>
      </w:r>
    </w:p>
    <w:p w:rsidR="002C08EE" w:rsidRPr="00FB41CD" w:rsidRDefault="002402D4" w:rsidP="00FB41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sz w:val="24"/>
          <w:szCs w:val="24"/>
          <w:lang w:val="sr-Cyrl-CS"/>
        </w:rPr>
        <w:t xml:space="preserve"> „Борба за слободну мисао – да ли цензура може да</w:t>
      </w:r>
      <w:r w:rsidR="00FB41CD" w:rsidRPr="00FB41CD">
        <w:rPr>
          <w:rFonts w:ascii="Times New Roman" w:hAnsi="Times New Roman"/>
          <w:sz w:val="24"/>
          <w:szCs w:val="24"/>
          <w:lang w:val="sr-Cyrl-CS"/>
        </w:rPr>
        <w:t xml:space="preserve"> спречи формирање јавног мнења?”, </w:t>
      </w:r>
      <w:r w:rsidRPr="00FB41CD">
        <w:rPr>
          <w:rFonts w:ascii="Times New Roman" w:hAnsi="Times New Roman"/>
          <w:i/>
          <w:sz w:val="24"/>
          <w:szCs w:val="24"/>
          <w:lang w:val="sr-Cyrl-CS"/>
        </w:rPr>
        <w:t>Аргументи. Часопис за друштвена / политичка питања</w:t>
      </w:r>
      <w:r w:rsidRPr="00FB41CD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Pr="00FB41CD">
        <w:rPr>
          <w:rFonts w:ascii="Times New Roman" w:hAnsi="Times New Roman"/>
          <w:sz w:val="24"/>
          <w:szCs w:val="24"/>
          <w:lang w:val="sr-Latn-CS"/>
        </w:rPr>
        <w:t>V</w:t>
      </w:r>
      <w:r w:rsidRPr="00FB41CD">
        <w:rPr>
          <w:rFonts w:ascii="Times New Roman" w:hAnsi="Times New Roman"/>
          <w:sz w:val="24"/>
          <w:szCs w:val="24"/>
          <w:lang w:val="sr-Cyrl-RS"/>
        </w:rPr>
        <w:t>/</w:t>
      </w:r>
      <w:r w:rsidRPr="00FB41CD">
        <w:rPr>
          <w:rFonts w:ascii="Times New Roman" w:hAnsi="Times New Roman"/>
          <w:sz w:val="24"/>
          <w:szCs w:val="24"/>
          <w:lang w:val="sr-Cyrl-CS"/>
        </w:rPr>
        <w:t xml:space="preserve"> 2011, </w:t>
      </w:r>
      <w:r w:rsidR="00FB41CD" w:rsidRPr="00FB41CD">
        <w:rPr>
          <w:rFonts w:ascii="Times New Roman" w:hAnsi="Times New Roman"/>
          <w:sz w:val="24"/>
          <w:szCs w:val="24"/>
          <w:lang w:val="sr-Cyrl-CS"/>
        </w:rPr>
        <w:t xml:space="preserve">стр. </w:t>
      </w:r>
      <w:r w:rsidRPr="00FB41CD">
        <w:rPr>
          <w:rFonts w:ascii="Times New Roman" w:hAnsi="Times New Roman"/>
          <w:sz w:val="24"/>
          <w:szCs w:val="24"/>
          <w:lang w:val="sr-Cyrl-CS"/>
        </w:rPr>
        <w:t>75–</w:t>
      </w:r>
      <w:r w:rsidR="00FB41CD" w:rsidRPr="00FB41CD">
        <w:rPr>
          <w:rFonts w:ascii="Times New Roman" w:hAnsi="Times New Roman"/>
          <w:sz w:val="24"/>
          <w:szCs w:val="24"/>
          <w:lang w:val="sr-Cyrl-CS"/>
        </w:rPr>
        <w:t>112.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</w:p>
    <w:p w:rsidR="002C08EE" w:rsidRPr="00FB41CD" w:rsidRDefault="002402D4" w:rsidP="00FB41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sz w:val="24"/>
          <w:szCs w:val="24"/>
          <w:lang w:val="sr-Cyrl-CS" w:eastAsia="sr-Cyrl-RS"/>
        </w:rPr>
        <w:t>„</w:t>
      </w:r>
      <w:r w:rsidRPr="00FB41CD">
        <w:rPr>
          <w:rFonts w:ascii="Times New Roman" w:hAnsi="Times New Roman"/>
          <w:sz w:val="24"/>
          <w:szCs w:val="24"/>
          <w:lang w:eastAsia="sr-Cyrl-RS"/>
        </w:rPr>
        <w:t>Informal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Diplomacy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in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Yugoslav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>-</w:t>
      </w:r>
      <w:r w:rsidRPr="00FB41CD">
        <w:rPr>
          <w:rFonts w:ascii="Times New Roman" w:hAnsi="Times New Roman"/>
          <w:sz w:val="24"/>
          <w:szCs w:val="24"/>
          <w:lang w:eastAsia="sr-Cyrl-RS"/>
        </w:rPr>
        <w:t>Bulgarian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Relations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between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two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World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eastAsia="sr-Cyrl-RS"/>
        </w:rPr>
        <w:t>Wars</w:t>
      </w:r>
      <w:r w:rsidR="00FB41CD" w:rsidRPr="00FB41CD">
        <w:rPr>
          <w:rFonts w:ascii="Times New Roman" w:hAnsi="Times New Roman"/>
          <w:sz w:val="24"/>
          <w:szCs w:val="24"/>
          <w:lang w:eastAsia="sr-Cyrl-RS"/>
        </w:rPr>
        <w:t>”</w:t>
      </w:r>
      <w:r w:rsidR="00FB41CD" w:rsidRPr="00FB41CD">
        <w:rPr>
          <w:rFonts w:ascii="Times New Roman" w:hAnsi="Times New Roman"/>
          <w:sz w:val="24"/>
          <w:szCs w:val="24"/>
          <w:lang w:val="sr-Cyrl-RS" w:eastAsia="sr-Cyrl-RS"/>
        </w:rPr>
        <w:t>,</w:t>
      </w:r>
      <w:r w:rsidR="00FB41CD"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  <w:r w:rsidRPr="00FB41CD">
        <w:rPr>
          <w:rFonts w:ascii="Times New Roman" w:hAnsi="Times New Roman"/>
          <w:i/>
          <w:sz w:val="24"/>
          <w:szCs w:val="24"/>
          <w:lang w:val="sr-Cyrl-CS" w:eastAsia="sr-Cyrl-RS"/>
        </w:rPr>
        <w:t xml:space="preserve">Бъгария и Балканите в сферата на европейските влияния през </w:t>
      </w:r>
      <w:r w:rsidRPr="00FB41CD">
        <w:rPr>
          <w:rFonts w:ascii="Times New Roman" w:hAnsi="Times New Roman"/>
          <w:i/>
          <w:sz w:val="24"/>
          <w:szCs w:val="24"/>
          <w:lang w:eastAsia="sr-Cyrl-RS"/>
        </w:rPr>
        <w:t>XIX – XXI</w:t>
      </w:r>
      <w:r w:rsidRPr="00FB41CD">
        <w:rPr>
          <w:rFonts w:ascii="Times New Roman" w:hAnsi="Times New Roman"/>
          <w:i/>
          <w:sz w:val="24"/>
          <w:szCs w:val="24"/>
          <w:lang w:val="sr-Cyrl-CS" w:eastAsia="sr-Cyrl-RS"/>
        </w:rPr>
        <w:t xml:space="preserve"> век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. Сборник статии, Велико Търново 2012, </w:t>
      </w:r>
      <w:r w:rsidR="00FB41CD" w:rsidRPr="00FB41CD">
        <w:rPr>
          <w:rFonts w:ascii="Times New Roman" w:hAnsi="Times New Roman"/>
          <w:sz w:val="24"/>
          <w:szCs w:val="24"/>
          <w:lang w:val="sr-Cyrl-CS" w:eastAsia="sr-Cyrl-RS"/>
        </w:rPr>
        <w:t>стр. 217–230.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</w:t>
      </w:r>
    </w:p>
    <w:p w:rsidR="00FB41CD" w:rsidRPr="00FB41CD" w:rsidRDefault="002402D4" w:rsidP="00FB41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sz w:val="24"/>
          <w:szCs w:val="24"/>
          <w:lang w:val="sr-Cyrl-CS" w:eastAsia="sr-Cyrl-RS"/>
        </w:rPr>
        <w:t>„О проблемима југословенских стручних делегац</w:t>
      </w:r>
      <w:r w:rsidR="00FB41CD"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ија у архивима Беча и Цариграда”, </w:t>
      </w:r>
      <w:r w:rsidRPr="00FB41CD">
        <w:rPr>
          <w:rFonts w:ascii="Times New Roman" w:hAnsi="Times New Roman"/>
          <w:i/>
          <w:sz w:val="24"/>
          <w:szCs w:val="24"/>
          <w:lang w:val="sr-Cyrl-CS" w:eastAsia="sr-Cyrl-RS"/>
        </w:rPr>
        <w:t>Архив. Часопис Архива Југославије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, 1-2/2012, </w:t>
      </w:r>
      <w:r w:rsidR="00FB41CD"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стр. 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>34–49</w:t>
      </w:r>
      <w:r w:rsidR="002C08EE" w:rsidRPr="00FB41CD">
        <w:rPr>
          <w:rFonts w:ascii="Times New Roman" w:hAnsi="Times New Roman"/>
          <w:sz w:val="24"/>
          <w:szCs w:val="24"/>
          <w:lang w:val="sr-Cyrl-RS" w:eastAsia="sr-Cyrl-RS"/>
        </w:rPr>
        <w:t>.</w:t>
      </w:r>
    </w:p>
    <w:p w:rsidR="00FB41CD" w:rsidRPr="00FB41CD" w:rsidRDefault="002402D4" w:rsidP="00FB41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sz w:val="24"/>
          <w:szCs w:val="24"/>
          <w:lang w:val="sr-Cyrl-RS" w:eastAsia="sr-Cyrl-R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val="ru-RU" w:eastAsia="sr-Cyrl-RS"/>
        </w:rPr>
        <w:t>„Непознанице о посети Димитрија Димитрије</w:t>
      </w:r>
      <w:r w:rsidR="00FB41CD" w:rsidRPr="00FB41CD">
        <w:rPr>
          <w:rFonts w:ascii="Times New Roman" w:hAnsi="Times New Roman"/>
          <w:sz w:val="24"/>
          <w:szCs w:val="24"/>
          <w:lang w:val="ru-RU" w:eastAsia="sr-Cyrl-RS"/>
        </w:rPr>
        <w:t>вића Турској марта 1929. године”</w:t>
      </w:r>
      <w:r w:rsidRPr="00FB41CD">
        <w:rPr>
          <w:rFonts w:ascii="Times New Roman" w:hAnsi="Times New Roman"/>
          <w:sz w:val="24"/>
          <w:szCs w:val="24"/>
          <w:lang w:val="ru-RU" w:eastAsia="sr-Cyrl-RS"/>
        </w:rPr>
        <w:t xml:space="preserve">, </w:t>
      </w:r>
      <w:r w:rsidRPr="00FB41CD">
        <w:rPr>
          <w:rFonts w:ascii="Times New Roman" w:hAnsi="Times New Roman"/>
          <w:i/>
          <w:sz w:val="24"/>
          <w:szCs w:val="24"/>
          <w:lang w:val="ru-RU" w:eastAsia="sr-Cyrl-RS"/>
        </w:rPr>
        <w:t>Токови историје</w:t>
      </w:r>
      <w:r w:rsidRPr="00FB41CD">
        <w:rPr>
          <w:rFonts w:ascii="Times New Roman" w:hAnsi="Times New Roman"/>
          <w:sz w:val="24"/>
          <w:szCs w:val="24"/>
          <w:lang w:val="ru-RU" w:eastAsia="sr-Cyrl-RS"/>
        </w:rPr>
        <w:t xml:space="preserve">, 1/2014, </w:t>
      </w:r>
      <w:r w:rsidR="00FB41CD" w:rsidRPr="00FB41CD">
        <w:rPr>
          <w:rFonts w:ascii="Times New Roman" w:hAnsi="Times New Roman"/>
          <w:sz w:val="24"/>
          <w:szCs w:val="24"/>
          <w:lang w:val="ru-RU" w:eastAsia="sr-Cyrl-RS"/>
        </w:rPr>
        <w:t xml:space="preserve">стр. </w:t>
      </w:r>
      <w:r w:rsidRPr="00FB41CD">
        <w:rPr>
          <w:rFonts w:ascii="Times New Roman" w:hAnsi="Times New Roman"/>
          <w:sz w:val="24"/>
          <w:szCs w:val="24"/>
          <w:lang w:val="ru-RU" w:eastAsia="sr-Cyrl-RS"/>
        </w:rPr>
        <w:t>201−215.</w:t>
      </w:r>
    </w:p>
    <w:p w:rsidR="00FB41CD" w:rsidRPr="00FB41CD" w:rsidRDefault="002402D4" w:rsidP="00FB41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sz w:val="24"/>
          <w:szCs w:val="24"/>
        </w:rPr>
        <w:t xml:space="preserve"> 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>„Краљевина Срба, Хрвата и Словенаца и планирање државног удара</w:t>
      </w:r>
      <w:r w:rsidR="00FB41CD"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 у Бугарској, 1923–1925. године”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, </w:t>
      </w:r>
      <w:r w:rsidRPr="00FB41CD">
        <w:rPr>
          <w:rFonts w:ascii="Times New Roman" w:hAnsi="Times New Roman"/>
          <w:i/>
          <w:sz w:val="24"/>
          <w:szCs w:val="24"/>
          <w:lang w:val="sr-Cyrl-CS" w:eastAsia="sr-Cyrl-RS"/>
        </w:rPr>
        <w:t>Војноисторијски гласник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, 1/2014, </w:t>
      </w:r>
      <w:r w:rsidR="00FB41CD"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стр. 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>203−232.</w:t>
      </w:r>
    </w:p>
    <w:p w:rsidR="002402D4" w:rsidRPr="00FB41CD" w:rsidRDefault="002402D4" w:rsidP="00FB41CD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B41C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„Југословенска дипломатска курирска </w:t>
      </w:r>
      <w:r w:rsidR="00FB41CD" w:rsidRPr="00FB41CD">
        <w:rPr>
          <w:rFonts w:ascii="Times New Roman" w:hAnsi="Times New Roman"/>
          <w:sz w:val="24"/>
          <w:szCs w:val="24"/>
          <w:lang w:val="sr-Cyrl-CS" w:eastAsia="sr-Cyrl-RS"/>
        </w:rPr>
        <w:t>служба током међуратног периода”</w:t>
      </w:r>
      <w:r w:rsidRPr="00FB41CD">
        <w:rPr>
          <w:rFonts w:ascii="Times New Roman" w:hAnsi="Times New Roman"/>
          <w:sz w:val="24"/>
          <w:szCs w:val="24"/>
          <w:lang w:val="sr-Cyrl-CS" w:eastAsia="sr-Cyrl-RS"/>
        </w:rPr>
        <w:t xml:space="preserve">, </w:t>
      </w:r>
      <w:r w:rsidRPr="00FB41CD">
        <w:rPr>
          <w:rFonts w:ascii="Times New Roman" w:hAnsi="Times New Roman"/>
          <w:i/>
          <w:sz w:val="24"/>
          <w:szCs w:val="24"/>
          <w:lang w:val="sr-Cyrl-CS" w:eastAsia="sr-Cyrl-RS"/>
        </w:rPr>
        <w:t xml:space="preserve">Архив. </w:t>
      </w:r>
      <w:r w:rsidRPr="00FB41CD">
        <w:rPr>
          <w:rFonts w:ascii="Times New Roman" w:hAnsi="Times New Roman"/>
          <w:i/>
          <w:sz w:val="24"/>
          <w:szCs w:val="24"/>
          <w:lang w:val="ru-RU" w:eastAsia="sr-Cyrl-RS"/>
        </w:rPr>
        <w:t>Часопис Архива Југославије</w:t>
      </w:r>
      <w:r w:rsidRPr="00FB41CD">
        <w:rPr>
          <w:rFonts w:ascii="Times New Roman" w:hAnsi="Times New Roman"/>
          <w:sz w:val="24"/>
          <w:szCs w:val="24"/>
          <w:lang w:val="ru-RU" w:eastAsia="sr-Cyrl-RS"/>
        </w:rPr>
        <w:t>, 1-2</w:t>
      </w:r>
      <w:r w:rsidRPr="00FB41CD">
        <w:rPr>
          <w:rFonts w:ascii="Times New Roman" w:hAnsi="Times New Roman"/>
          <w:sz w:val="24"/>
          <w:szCs w:val="24"/>
          <w:lang w:val="sr-Cyrl-RS" w:eastAsia="sr-Cyrl-RS"/>
        </w:rPr>
        <w:t>/</w:t>
      </w:r>
      <w:r w:rsidRPr="00FB41CD">
        <w:rPr>
          <w:rFonts w:ascii="Times New Roman" w:hAnsi="Times New Roman"/>
          <w:sz w:val="24"/>
          <w:szCs w:val="24"/>
          <w:lang w:val="ru-RU" w:eastAsia="sr-Cyrl-RS"/>
        </w:rPr>
        <w:t xml:space="preserve">2014, </w:t>
      </w:r>
      <w:r w:rsidR="00FB41CD" w:rsidRPr="00FB41CD">
        <w:rPr>
          <w:rFonts w:ascii="Times New Roman" w:hAnsi="Times New Roman"/>
          <w:sz w:val="24"/>
          <w:szCs w:val="24"/>
          <w:lang w:val="ru-RU" w:eastAsia="sr-Cyrl-RS"/>
        </w:rPr>
        <w:t xml:space="preserve">стр. </w:t>
      </w:r>
      <w:r w:rsidRPr="00FB41CD">
        <w:rPr>
          <w:rFonts w:ascii="Times New Roman" w:hAnsi="Times New Roman"/>
          <w:sz w:val="24"/>
          <w:szCs w:val="24"/>
          <w:lang w:val="ru-RU" w:eastAsia="sr-Cyrl-RS"/>
        </w:rPr>
        <w:t>96−111.</w:t>
      </w:r>
    </w:p>
    <w:p w:rsidR="002402D4" w:rsidRPr="00BF1630" w:rsidRDefault="002402D4" w:rsidP="00BF1630">
      <w:pPr>
        <w:pStyle w:val="ListParagraph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  <w:lang w:val="sr-Cyrl-CS"/>
        </w:rPr>
      </w:pPr>
      <w:r w:rsidRPr="00FB41CD">
        <w:rPr>
          <w:rFonts w:ascii="Times New Roman" w:hAnsi="Times New Roman"/>
          <w:sz w:val="24"/>
          <w:szCs w:val="24"/>
          <w:lang w:eastAsia="sr-Cyrl-RS"/>
        </w:rPr>
        <w:t>„Mission of Konstantin Todorov in North America 1927−1928: Yugoslav Foreign Service vs. Macedonian-Bulgarian</w:t>
      </w:r>
      <w:r w:rsidR="00FB41CD" w:rsidRPr="00FB41CD">
        <w:rPr>
          <w:rFonts w:ascii="Times New Roman" w:hAnsi="Times New Roman"/>
          <w:sz w:val="24"/>
          <w:szCs w:val="24"/>
          <w:lang w:eastAsia="sr-Cyrl-RS"/>
        </w:rPr>
        <w:t xml:space="preserve"> organisations in North America”,</w:t>
      </w:r>
      <w:r w:rsidRPr="00FB41CD">
        <w:rPr>
          <w:rFonts w:ascii="Times New Roman" w:hAnsi="Times New Roman"/>
          <w:sz w:val="24"/>
          <w:szCs w:val="24"/>
          <w:lang w:eastAsia="sr-Cyrl-RS"/>
        </w:rPr>
        <w:t xml:space="preserve"> </w:t>
      </w:r>
      <w:r w:rsidRPr="00FB41CD">
        <w:rPr>
          <w:rFonts w:ascii="Times New Roman" w:hAnsi="Times New Roman"/>
          <w:i/>
          <w:sz w:val="24"/>
          <w:szCs w:val="24"/>
          <w:lang w:eastAsia="sr-Cyrl-RS"/>
        </w:rPr>
        <w:t>Токови историје</w:t>
      </w:r>
      <w:r w:rsidRPr="00FB41CD">
        <w:rPr>
          <w:rFonts w:ascii="Times New Roman" w:hAnsi="Times New Roman"/>
          <w:sz w:val="24"/>
          <w:szCs w:val="24"/>
          <w:lang w:eastAsia="sr-Cyrl-RS"/>
        </w:rPr>
        <w:t xml:space="preserve">, 1/2015, </w:t>
      </w:r>
      <w:r w:rsidR="00FB41CD" w:rsidRPr="00FB41CD">
        <w:rPr>
          <w:rFonts w:ascii="Times New Roman" w:hAnsi="Times New Roman"/>
          <w:sz w:val="24"/>
          <w:szCs w:val="24"/>
          <w:lang w:val="sr-Cyrl-RS" w:eastAsia="sr-Cyrl-RS"/>
        </w:rPr>
        <w:t xml:space="preserve">стр. </w:t>
      </w:r>
      <w:r w:rsidRPr="00FB41CD">
        <w:rPr>
          <w:rFonts w:ascii="Times New Roman" w:hAnsi="Times New Roman"/>
          <w:sz w:val="24"/>
          <w:szCs w:val="24"/>
          <w:lang w:eastAsia="sr-Cyrl-RS"/>
        </w:rPr>
        <w:t>85−122.</w:t>
      </w:r>
    </w:p>
    <w:p w:rsidR="00BF1630" w:rsidRPr="00BF1630" w:rsidRDefault="00BF1630" w:rsidP="00BF1630">
      <w:pPr>
        <w:pStyle w:val="ListParagraph"/>
        <w:spacing w:after="0"/>
        <w:ind w:left="108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4D6267" w:rsidRDefault="002402D4" w:rsidP="00827B79">
      <w:pPr>
        <w:spacing w:after="0" w:line="276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Наведени наслови потврђују превасходна интересовања колеге Мићића, усмерена ка историји југословенске спољне политике и дипломатије у периоду између два светска рата, појединим учесницима у неформалним дипломатским мисијама и пропагандним активностима у иностраним државама. У свим овим радовима изнова је доказивао своје </w:t>
      </w:r>
      <w:r w:rsidR="00FB41CD"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lastRenderedPageBreak/>
        <w:t xml:space="preserve">истраживачке квалитете, </w:t>
      </w:r>
      <w:r w:rsidR="009B5ECF">
        <w:rPr>
          <w:rFonts w:ascii="Times New Roman" w:hAnsi="Times New Roman" w:cs="Times New Roman"/>
          <w:iCs/>
          <w:sz w:val="24"/>
          <w:szCs w:val="24"/>
          <w:lang w:val="sr-Cyrl-RS"/>
        </w:rPr>
        <w:t>преиспитујући</w:t>
      </w:r>
      <w:r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закључке </w:t>
      </w:r>
      <w:r w:rsidR="009B5EC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донете </w:t>
      </w:r>
      <w:r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>у већ постојећој историографској литератури</w:t>
      </w:r>
      <w:r w:rsidR="00FB41CD"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>, а</w:t>
      </w:r>
      <w:r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првенствено</w:t>
      </w:r>
      <w:r w:rsidR="00FB41CD"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се ослањајући</w:t>
      </w:r>
      <w:r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на </w:t>
      </w:r>
      <w:r w:rsidR="00FB41CD"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пажљиво прикупљене </w:t>
      </w:r>
      <w:r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>историјске</w:t>
      </w:r>
      <w:r w:rsidR="00FB41CD"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изворе и њихову темељну</w:t>
      </w:r>
      <w:r w:rsidRPr="00FB41CD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анализу.</w:t>
      </w:r>
    </w:p>
    <w:p w:rsidR="002402D4" w:rsidRPr="00EF27E3" w:rsidRDefault="00C36D4F" w:rsidP="00EF27E3">
      <w:pPr>
        <w:spacing w:after="0" w:line="276" w:lineRule="auto"/>
        <w:ind w:firstLine="72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C36D4F">
        <w:rPr>
          <w:rFonts w:ascii="Times New Roman" w:hAnsi="Times New Roman" w:cs="Times New Roman"/>
          <w:iCs/>
          <w:sz w:val="24"/>
          <w:szCs w:val="24"/>
          <w:lang w:val="sr-Cyrl-RS"/>
        </w:rPr>
        <w:t>Поред објављивања већих и мањих радова</w:t>
      </w:r>
      <w:r w:rsidR="004D6267" w:rsidRPr="00C36D4F">
        <w:rPr>
          <w:rFonts w:ascii="Times New Roman" w:hAnsi="Times New Roman" w:cs="Times New Roman"/>
          <w:iCs/>
          <w:sz w:val="24"/>
          <w:szCs w:val="24"/>
          <w:lang w:val="sr-Cyrl-RS"/>
        </w:rPr>
        <w:t>, колега Мићић</w:t>
      </w:r>
      <w:r w:rsidRPr="00C36D4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је</w:t>
      </w:r>
      <w:r w:rsidR="002402D4" w:rsidRPr="00C36D4F">
        <w:rPr>
          <w:rFonts w:ascii="Times New Roman" w:hAnsi="Times New Roman" w:cs="Times New Roman"/>
          <w:iCs/>
          <w:sz w:val="24"/>
          <w:szCs w:val="24"/>
          <w:lang w:val="sr-Cyrl-RS"/>
        </w:rPr>
        <w:t xml:space="preserve"> </w:t>
      </w:r>
      <w:r w:rsidR="002402D4" w:rsidRPr="00C36D4F">
        <w:rPr>
          <w:rFonts w:ascii="Times New Roman" w:hAnsi="Times New Roman" w:cs="Times New Roman"/>
          <w:sz w:val="24"/>
          <w:szCs w:val="24"/>
          <w:lang w:val="ru-RU"/>
        </w:rPr>
        <w:t>у проте</w:t>
      </w:r>
      <w:r w:rsidRPr="00C36D4F">
        <w:rPr>
          <w:rFonts w:ascii="Times New Roman" w:hAnsi="Times New Roman" w:cs="Times New Roman"/>
          <w:sz w:val="24"/>
          <w:szCs w:val="24"/>
          <w:lang w:val="ru-RU"/>
        </w:rPr>
        <w:t>клом периоду учествовао и на више домаћих и међународних научних конференција</w:t>
      </w:r>
      <w:r w:rsidR="002402D4" w:rsidRPr="00C36D4F">
        <w:rPr>
          <w:rFonts w:ascii="Times New Roman" w:hAnsi="Times New Roman" w:cs="Times New Roman"/>
          <w:sz w:val="24"/>
          <w:szCs w:val="24"/>
          <w:lang w:val="ru-RU"/>
        </w:rPr>
        <w:t>, огледајући се као самосталан истраживач и као део истраживачког тима. На свим тим научно-стручним пословима показао је зрелост и добру при</w:t>
      </w:r>
      <w:r w:rsidRPr="00C36D4F">
        <w:rPr>
          <w:rFonts w:ascii="Times New Roman" w:hAnsi="Times New Roman" w:cs="Times New Roman"/>
          <w:sz w:val="24"/>
          <w:szCs w:val="24"/>
          <w:lang w:val="ru-RU"/>
        </w:rPr>
        <w:t>премљеност за успешан завршетак</w:t>
      </w:r>
      <w:r w:rsidR="002402D4" w:rsidRPr="00C36D4F">
        <w:rPr>
          <w:rFonts w:ascii="Times New Roman" w:hAnsi="Times New Roman" w:cs="Times New Roman"/>
          <w:sz w:val="24"/>
          <w:szCs w:val="24"/>
          <w:lang w:val="ru-RU"/>
        </w:rPr>
        <w:t xml:space="preserve"> докторске дисертације</w:t>
      </w:r>
      <w:r w:rsidR="002402D4" w:rsidRPr="00C36D4F">
        <w:rPr>
          <w:rFonts w:ascii="Times New Roman" w:hAnsi="Times New Roman" w:cs="Times New Roman"/>
          <w:i/>
          <w:sz w:val="24"/>
          <w:szCs w:val="24"/>
          <w:lang w:val="ru-RU"/>
        </w:rPr>
        <w:t xml:space="preserve"> Балкански и подунавски концепт југословенске спољне политике (1925–1938)</w:t>
      </w:r>
      <w:r w:rsidR="002402D4" w:rsidRPr="00C36D4F">
        <w:rPr>
          <w:rFonts w:ascii="Times New Roman" w:hAnsi="Times New Roman" w:cs="Times New Roman"/>
          <w:sz w:val="24"/>
          <w:szCs w:val="24"/>
          <w:lang w:val="ru-RU"/>
        </w:rPr>
        <w:t>, чији је предлог одбранио у јануару 2013. године.</w:t>
      </w:r>
    </w:p>
    <w:p w:rsidR="00CB4AC6" w:rsidRDefault="00CB4AC6" w:rsidP="007F5D6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CB4AC6">
        <w:rPr>
          <w:rFonts w:ascii="Times New Roman" w:hAnsi="Times New Roman"/>
          <w:sz w:val="24"/>
          <w:szCs w:val="24"/>
          <w:lang w:val="ru-RU"/>
        </w:rPr>
        <w:t xml:space="preserve">Продужавајући научно занимање за међународне односе између два светска рата, 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у својој докторској дисертацији 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започео је истраживање једног њиховог сегмента, везаног за тражење најкориснијег концепта спољне политике Краљевине СХС⁄Југославије, чији су се творци, у зависности од политичких и стратешких околности колебали између различитих дипломатских праваца. Настојећи да овај историјски проблем што боље проучи, 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колега Мићић је </w:t>
      </w:r>
      <w:r w:rsidR="009B5ECF">
        <w:rPr>
          <w:rFonts w:ascii="Times New Roman" w:hAnsi="Times New Roman"/>
          <w:sz w:val="24"/>
          <w:szCs w:val="24"/>
          <w:lang w:val="ru-RU"/>
        </w:rPr>
        <w:t>анализирао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изворну грађу Архива Југославије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 (27 фондова и збирки)</w:t>
      </w:r>
      <w:r w:rsidRPr="00CB4AC6">
        <w:rPr>
          <w:rFonts w:ascii="Times New Roman" w:hAnsi="Times New Roman"/>
          <w:sz w:val="24"/>
          <w:szCs w:val="24"/>
          <w:lang w:val="ru-RU"/>
        </w:rPr>
        <w:t>, Архива САНУ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 (15 фондова и личних заоставштина)</w:t>
      </w:r>
      <w:r w:rsidRPr="00CB4AC6">
        <w:rPr>
          <w:rFonts w:ascii="Times New Roman" w:hAnsi="Times New Roman"/>
          <w:sz w:val="24"/>
          <w:szCs w:val="24"/>
          <w:lang w:val="ru-RU"/>
        </w:rPr>
        <w:t>, Архива Србије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 (шест фондова и збирки)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Историјског архива Београда (два фонда), </w:t>
      </w:r>
      <w:r w:rsidRPr="00CB4AC6">
        <w:rPr>
          <w:rFonts w:ascii="Times New Roman" w:hAnsi="Times New Roman"/>
          <w:sz w:val="24"/>
          <w:szCs w:val="24"/>
          <w:lang w:val="ru-RU"/>
        </w:rPr>
        <w:t>Војног архива у Београду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 (два фонда)</w:t>
      </w:r>
      <w:r w:rsidR="009B5ECF">
        <w:rPr>
          <w:rFonts w:ascii="Times New Roman" w:hAnsi="Times New Roman"/>
          <w:sz w:val="24"/>
          <w:szCs w:val="24"/>
          <w:lang w:val="ru-RU"/>
        </w:rPr>
        <w:t>, Централног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државног архива у Софији</w:t>
      </w:r>
      <w:r w:rsidR="00EF27E3">
        <w:rPr>
          <w:rFonts w:ascii="Times New Roman" w:hAnsi="Times New Roman"/>
          <w:sz w:val="24"/>
          <w:szCs w:val="24"/>
          <w:lang w:val="ru-RU"/>
        </w:rPr>
        <w:t xml:space="preserve"> (12 фондова) и Бугарског историјског архива у Софији (један фонд). Сва заједно, ова грађа похрањена је у чак 65 фондова и збирки. Осим тога, ово је истраживање </w:t>
      </w:r>
      <w:r w:rsidR="000B6812">
        <w:rPr>
          <w:rFonts w:ascii="Times New Roman" w:hAnsi="Times New Roman"/>
          <w:sz w:val="24"/>
          <w:szCs w:val="24"/>
          <w:lang w:val="ru-RU"/>
        </w:rPr>
        <w:t>обухватило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0B6812">
        <w:rPr>
          <w:rFonts w:ascii="Times New Roman" w:hAnsi="Times New Roman"/>
          <w:sz w:val="24"/>
          <w:szCs w:val="24"/>
          <w:lang w:val="ru-RU"/>
        </w:rPr>
        <w:t>39 књига објављених историјских извора, различите провинијенције и садржаја, 49 дневника и мемоара, 12 наслова из штампе и периодике. Коришћена литература такође је изузетно богата и разноврсна, будући да је историографска, политиколошка и методолошка, те да је чини 605 већих и мањих радова на српском, енглеском, италијанском, бугарском и чешком језику.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6812">
        <w:rPr>
          <w:rFonts w:ascii="Times New Roman" w:hAnsi="Times New Roman"/>
          <w:sz w:val="24"/>
          <w:szCs w:val="24"/>
          <w:lang w:val="ru-RU"/>
        </w:rPr>
        <w:t>Узимајући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у обзир и квалитет одабране литературе, може се рећи да је </w:t>
      </w:r>
      <w:r w:rsidR="000B6812">
        <w:rPr>
          <w:rFonts w:ascii="Times New Roman" w:hAnsi="Times New Roman"/>
          <w:sz w:val="24"/>
          <w:szCs w:val="24"/>
          <w:lang w:val="ru-RU"/>
        </w:rPr>
        <w:t>ова докторска дисертација као мало која написана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="000B6812">
        <w:rPr>
          <w:rFonts w:ascii="Times New Roman" w:hAnsi="Times New Roman"/>
          <w:sz w:val="24"/>
          <w:szCs w:val="24"/>
          <w:lang w:val="ru-RU"/>
        </w:rPr>
        <w:t>обиљу историјскиих извора и брижљиво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одабран</w:t>
      </w:r>
      <w:r w:rsidR="000B6812">
        <w:rPr>
          <w:rFonts w:ascii="Times New Roman" w:hAnsi="Times New Roman"/>
          <w:sz w:val="24"/>
          <w:szCs w:val="24"/>
          <w:lang w:val="ru-RU"/>
        </w:rPr>
        <w:t>им</w:t>
      </w:r>
      <w:r w:rsidRPr="00CB4AC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B6812">
        <w:rPr>
          <w:rFonts w:ascii="Times New Roman" w:hAnsi="Times New Roman"/>
          <w:sz w:val="24"/>
          <w:szCs w:val="24"/>
          <w:lang w:val="ru-RU"/>
        </w:rPr>
        <w:t xml:space="preserve">многобројним радовима. </w:t>
      </w:r>
    </w:p>
    <w:p w:rsidR="007F5D60" w:rsidRPr="007F5D60" w:rsidRDefault="007F5D60" w:rsidP="007F5D6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A2C59" w:rsidRPr="006A2C59" w:rsidRDefault="006A2C59" w:rsidP="00CC39E4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Предмет и циљ дисертације</w:t>
      </w:r>
    </w:p>
    <w:p w:rsidR="006A2C59" w:rsidRPr="006A2C59" w:rsidRDefault="006A2C59" w:rsidP="006A2C59">
      <w:pPr>
        <w:spacing w:after="12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B5ECF" w:rsidRPr="00406222" w:rsidRDefault="009B5ECF" w:rsidP="00406222">
      <w:pPr>
        <w:spacing w:line="276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</w:pP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Мада је о спољној политици Краљевине Срба, Хрвата и Словенаца/Краљевине Југославије написан већи број радова, објављиван</w:t>
      </w:r>
      <w:r w:rsidR="003A6CE2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их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н</w:t>
      </w:r>
      <w:r w:rsidR="003A6CE2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арочито 70-их и 80-их година </w:t>
      </w:r>
      <w:r w:rsidR="003A6CE2" w:rsidRPr="00A375C4">
        <w:rPr>
          <w:rFonts w:ascii="Times New Roman" w:eastAsia="Calibri" w:hAnsi="Times New Roman" w:cs="Times New Roman"/>
          <w:sz w:val="24"/>
          <w:szCs w:val="24"/>
          <w:lang w:val="sr-Latn-RS" w:eastAsia="sr-Cyrl-RS"/>
        </w:rPr>
        <w:t>XX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век</w:t>
      </w:r>
      <w:r w:rsidR="003A6CE2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а, како о билатералним односима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тако и о ширим регионалним проблемима, колега Срђан Мићић је уочио недостатак истраживања о постојању неких преовлађујућих спољнополитичких концепата, пре свега балканског и подунавског, пр</w:t>
      </w:r>
      <w:r w:rsidR="007F5D60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еко којих су творци спољне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политике настојали да постигну статус средње силе и 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међународну стабилност. У том погледу овај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истраживачки приступ 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је 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нов, а истовремено и модеран, заснован на интересовањима савремене историјске науке. Јер, иако је ранијом историографијом освојено огромно научно знање, нарочито фактографско, 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постојала је потреба да такав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приступ буде обогаћен проучавањем различитих међународних модела, (не)моћи утицајних 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lastRenderedPageBreak/>
        <w:t>чинилаца, могућности појединаца да креирају спољну политику, анализом деловања различитих центар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а</w:t>
      </w:r>
      <w:r w:rsidR="007F5D60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моћи, повезивањем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спољне и унутрашње политике, </w:t>
      </w:r>
      <w:r w:rsidR="00983130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откривањем 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деловања неформалне дипломатије. Следећи ове и сличне захтеве и интересовања данашње историог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рафије, колега Мићић је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у својој дисертацији уједини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о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најбољу традицију старије ис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ториографске школе, усмерене ка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прикупљању што богатијег фактографског знања, са савременим потребама и приступим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а. Из таквог усмерења произашли су и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појединачни циљеви његове дисертације: разумевање односа централне балканске краљевине према великим силама, креирање сопствене спољне политике у складу са њиховим међусобним односима, покушај стварања пактова са земљама сл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ичних проблема и тежњи, деловање унутрашњих и спољних чинилац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а, ода</w:t>
      </w:r>
      <w:r w:rsidR="00CC39E4"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>бир дипломатских средстава и слично.</w:t>
      </w:r>
      <w:r w:rsidRPr="00A375C4">
        <w:rPr>
          <w:rFonts w:ascii="Times New Roman" w:eastAsia="Calibri" w:hAnsi="Times New Roman" w:cs="Times New Roman"/>
          <w:sz w:val="24"/>
          <w:szCs w:val="24"/>
          <w:lang w:val="sr-Cyrl-RS" w:eastAsia="sr-Cyrl-RS"/>
        </w:rPr>
        <w:t xml:space="preserve"> Бројност и важност ових појединачних циљева, чији се прави значај уочава тек у њиховој неодвојивој повезаности, треба да покаже сложеност међународног положаја Краљевине СХС⁄Југославије и њена настојања да тражи што боља решења за проблеме непосредног окружења и европских подела.</w:t>
      </w:r>
      <w:r w:rsidRPr="00A375C4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</w:p>
    <w:p w:rsidR="006A2C59" w:rsidRPr="006A2C59" w:rsidRDefault="006A2C59" w:rsidP="006A2C5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A2C59" w:rsidRPr="006A2C59" w:rsidRDefault="006A2C59" w:rsidP="006A2C59">
      <w:pPr>
        <w:numPr>
          <w:ilvl w:val="0"/>
          <w:numId w:val="5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Основне хипотезе од којих се полазило у истраживању</w:t>
      </w:r>
    </w:p>
    <w:p w:rsidR="00827B79" w:rsidRPr="003F2B05" w:rsidRDefault="009B5ECF" w:rsidP="0040622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Проучавајући историјске изворе и литературу, колега Мићић је поставио неколико важних хипотеза, </w:t>
      </w:r>
      <w:r w:rsidR="00827B79" w:rsidRPr="003F2B05">
        <w:rPr>
          <w:rFonts w:ascii="Times New Roman" w:hAnsi="Times New Roman" w:cs="Times New Roman"/>
          <w:sz w:val="24"/>
          <w:szCs w:val="24"/>
          <w:lang w:val="ru-RU"/>
        </w:rPr>
        <w:t>из чијег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27B79" w:rsidRPr="003F2B05">
        <w:rPr>
          <w:rFonts w:ascii="Times New Roman" w:hAnsi="Times New Roman" w:cs="Times New Roman"/>
          <w:sz w:val="24"/>
          <w:szCs w:val="24"/>
          <w:lang w:val="ru-RU"/>
        </w:rPr>
        <w:t>педантног пописа издвојамо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неколико које се чине посебно важним:  </w:t>
      </w:r>
    </w:p>
    <w:p w:rsidR="009B5ECF" w:rsidRPr="003F2B05" w:rsidRDefault="00827B79" w:rsidP="003F2B0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F2B05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О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држивост подунавског спољнополитичког концепта Краљевине СХС/Југославије зависила је од односа снага између великих сила и статуса државе који се </w:t>
      </w:r>
      <w:r w:rsidR="003F2B05" w:rsidRPr="003F2B05">
        <w:rPr>
          <w:rFonts w:ascii="Times New Roman" w:hAnsi="Times New Roman" w:cs="Times New Roman"/>
          <w:sz w:val="24"/>
          <w:szCs w:val="24"/>
          <w:lang w:val="ru-RU"/>
        </w:rPr>
        <w:t>мењао током 20-их и 30-их година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B5ECF" w:rsidRPr="003F2B05" w:rsidRDefault="003F2B05" w:rsidP="003F2B0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t>- С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>тварање балканског спољнополитичког концепта Краљеви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>не Југославије крајем 20-их и почетком 30-их година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првенствено је зависило од њеног статуса средње силе на Балкану и антииталијанске политике коју је водила. Његова одрживо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>ст у другој половини 30-их година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била је условљена приближавањем Трећег рајха овом региону</w:t>
      </w:r>
      <w:r w:rsidR="00406222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B5ECF" w:rsidRPr="003F2B05" w:rsidRDefault="003F2B05" w:rsidP="003F2B0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t>-  И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деје о функционисању и циљевима постојања Мале антанте и Балканског пакта биле су подстакнуте политичким, војним и економским међународним догађајима и односима између великих сила, али су и планови за њихово спровођење били ограничени истим факторима. </w:t>
      </w:r>
    </w:p>
    <w:p w:rsidR="009B5ECF" w:rsidRPr="003F2B05" w:rsidRDefault="003F2B05" w:rsidP="003F2B0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t>-  Ј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>угословенска спољна политика током 1925–1938. године била је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првенствено дефинисана стал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>ном италијанском претњом на Јадранском мору, Балканском полуострву и у Подунављу</w:t>
      </w:r>
    </w:p>
    <w:p w:rsidR="009B5ECF" w:rsidRPr="003F2B05" w:rsidRDefault="003F2B05" w:rsidP="003F2B0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-  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>Краљевина СХС/Југославија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је до 1933. године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>видела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у Француској свог најјачег савезника и заштитника, који одлучно поступа са Немачком и не дозвољава Италији да оствари своје претензије у Европи. </w:t>
      </w:r>
    </w:p>
    <w:p w:rsidR="009B5ECF" w:rsidRPr="003F2B05" w:rsidRDefault="003F2B05" w:rsidP="003F2B05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t>-  О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д 1933. године, Краљевина Југославија </w:t>
      </w:r>
      <w:r w:rsidR="00591E88">
        <w:rPr>
          <w:rFonts w:ascii="Times New Roman" w:hAnsi="Times New Roman" w:cs="Times New Roman"/>
          <w:sz w:val="24"/>
          <w:szCs w:val="24"/>
          <w:lang w:val="ru-RU"/>
        </w:rPr>
        <w:t xml:space="preserve">је 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>постепено мења</w:t>
      </w:r>
      <w:r w:rsidR="00591E88">
        <w:rPr>
          <w:rFonts w:ascii="Times New Roman" w:hAnsi="Times New Roman" w:cs="Times New Roman"/>
          <w:sz w:val="24"/>
          <w:szCs w:val="24"/>
          <w:lang w:val="ru-RU"/>
        </w:rPr>
        <w:t>ла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своје држање и тражи</w:t>
      </w:r>
      <w:r w:rsidR="00591E88">
        <w:rPr>
          <w:rFonts w:ascii="Times New Roman" w:hAnsi="Times New Roman" w:cs="Times New Roman"/>
          <w:sz w:val="24"/>
          <w:szCs w:val="24"/>
          <w:lang w:val="ru-RU"/>
        </w:rPr>
        <w:t>ла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чвршћи ослонац на Балкану, удаљавајући се од Француске и </w:t>
      </w:r>
      <w:r w:rsidRPr="003F2B05">
        <w:rPr>
          <w:rFonts w:ascii="Times New Roman" w:hAnsi="Times New Roman" w:cs="Times New Roman"/>
          <w:sz w:val="24"/>
          <w:szCs w:val="24"/>
          <w:lang w:val="ru-RU"/>
        </w:rPr>
        <w:t>антинемачке политике.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A2C59" w:rsidRPr="006A2C59" w:rsidRDefault="003F2B05" w:rsidP="00406222">
      <w:pPr>
        <w:spacing w:after="0"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F2B05">
        <w:rPr>
          <w:rFonts w:ascii="Times New Roman" w:hAnsi="Times New Roman" w:cs="Times New Roman"/>
          <w:sz w:val="24"/>
          <w:szCs w:val="24"/>
          <w:lang w:val="ru-RU"/>
        </w:rPr>
        <w:lastRenderedPageBreak/>
        <w:t>-  С</w:t>
      </w:r>
      <w:r w:rsidR="009B5ECF" w:rsidRPr="003F2B05">
        <w:rPr>
          <w:rFonts w:ascii="Times New Roman" w:hAnsi="Times New Roman" w:cs="Times New Roman"/>
          <w:sz w:val="24"/>
          <w:szCs w:val="24"/>
          <w:lang w:val="ru-RU"/>
        </w:rPr>
        <w:t>тавови носилаца спољне политике били су одређени првенствено држањем европских сила у Подунављу и на Балкану, али и перцепцијом политичке, војне и економске снаге и значаја Југославије и њених регионалних савеза, као и историјским искуством српског народа у периоду 1912–1918. године</w:t>
      </w:r>
    </w:p>
    <w:p w:rsidR="006A2C59" w:rsidRPr="006A2C59" w:rsidRDefault="006A2C59" w:rsidP="003F2B05">
      <w:pPr>
        <w:spacing w:after="0" w:line="276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A2C59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Наведене хипотезе потврђене су и обогаћене завршним истраживањима и садржином ове докторске дисертације.  </w:t>
      </w:r>
    </w:p>
    <w:p w:rsidR="006A2C59" w:rsidRPr="006A2C59" w:rsidRDefault="006A2C59" w:rsidP="006A2C59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3F2B05" w:rsidRDefault="006A2C59" w:rsidP="003F2B05">
      <w:pPr>
        <w:numPr>
          <w:ilvl w:val="0"/>
          <w:numId w:val="5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Кратак опис садржаја дисертације</w:t>
      </w:r>
    </w:p>
    <w:p w:rsidR="009B5ECF" w:rsidRPr="003F2B05" w:rsidRDefault="00D0236A" w:rsidP="003F2B05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Структура докторске дисертације колеге Мићића обухвата неколико целина: предговор, увод, пе</w:t>
      </w:r>
      <w:r w:rsidR="009B5ECF" w:rsidRPr="003F2B05">
        <w:rPr>
          <w:rFonts w:ascii="Times New Roman" w:hAnsi="Times New Roman"/>
          <w:sz w:val="24"/>
          <w:szCs w:val="24"/>
          <w:lang w:val="ru-RU"/>
        </w:rPr>
        <w:t>т поглавља и закључак, са списком к</w:t>
      </w:r>
      <w:r>
        <w:rPr>
          <w:rFonts w:ascii="Times New Roman" w:hAnsi="Times New Roman"/>
          <w:sz w:val="24"/>
          <w:szCs w:val="24"/>
          <w:lang w:val="ru-RU"/>
        </w:rPr>
        <w:t>оришћених извора и литературе</w:t>
      </w:r>
      <w:r w:rsidR="009B5ECF" w:rsidRPr="003F2B05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9B5ECF" w:rsidRPr="00D0236A" w:rsidRDefault="00D0236A" w:rsidP="00BF163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D0236A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9B5ECF" w:rsidRPr="00D0236A">
        <w:rPr>
          <w:rFonts w:ascii="Times New Roman" w:hAnsi="Times New Roman"/>
          <w:i/>
          <w:sz w:val="24"/>
          <w:szCs w:val="24"/>
          <w:lang w:val="ru-RU"/>
        </w:rPr>
        <w:t>Предговор</w:t>
      </w:r>
      <w:r w:rsidRPr="00D0236A">
        <w:rPr>
          <w:rFonts w:ascii="Times New Roman" w:hAnsi="Times New Roman"/>
          <w:i/>
          <w:sz w:val="24"/>
          <w:szCs w:val="24"/>
          <w:lang w:val="ru-RU"/>
        </w:rPr>
        <w:t xml:space="preserve">у </w:t>
      </w:r>
      <w:r w:rsidRPr="00D0236A">
        <w:rPr>
          <w:rFonts w:ascii="Times New Roman" w:hAnsi="Times New Roman"/>
          <w:sz w:val="24"/>
          <w:szCs w:val="24"/>
          <w:lang w:val="ru-RU"/>
        </w:rPr>
        <w:t>(стр. 9‒15)</w:t>
      </w:r>
      <w:r w:rsidR="009B5ECF" w:rsidRPr="00D0236A">
        <w:rPr>
          <w:rFonts w:ascii="Times New Roman" w:hAnsi="Times New Roman"/>
          <w:b/>
          <w:i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су образложен</w:t>
      </w:r>
      <w:r w:rsidR="00C471F1">
        <w:rPr>
          <w:rFonts w:ascii="Times New Roman" w:hAnsi="Times New Roman"/>
          <w:sz w:val="24"/>
          <w:szCs w:val="24"/>
          <w:lang w:val="ru-RU"/>
        </w:rPr>
        <w:t>и</w:t>
      </w:r>
      <w:r>
        <w:rPr>
          <w:rFonts w:ascii="Times New Roman" w:hAnsi="Times New Roman"/>
          <w:sz w:val="24"/>
          <w:szCs w:val="24"/>
          <w:lang w:val="ru-RU"/>
        </w:rPr>
        <w:t xml:space="preserve"> предмет истраживања и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методолошки приступ</w:t>
      </w:r>
      <w:r w:rsidR="00C471F1">
        <w:rPr>
          <w:rFonts w:ascii="Times New Roman" w:hAnsi="Times New Roman"/>
          <w:sz w:val="24"/>
          <w:szCs w:val="24"/>
          <w:lang w:val="ru-RU"/>
        </w:rPr>
        <w:t>. Уз то,</w:t>
      </w:r>
      <w:r>
        <w:rPr>
          <w:rFonts w:ascii="Times New Roman" w:hAnsi="Times New Roman"/>
          <w:sz w:val="24"/>
          <w:szCs w:val="24"/>
          <w:lang w:val="ru-RU"/>
        </w:rPr>
        <w:t xml:space="preserve"> дат је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критички осврт на коришћене </w:t>
      </w:r>
      <w:r>
        <w:rPr>
          <w:rFonts w:ascii="Times New Roman" w:hAnsi="Times New Roman"/>
          <w:sz w:val="24"/>
          <w:szCs w:val="24"/>
          <w:lang w:val="ru-RU"/>
        </w:rPr>
        <w:t>историјске изворе и релевантну литературу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>.</w:t>
      </w:r>
    </w:p>
    <w:p w:rsidR="009B5ECF" w:rsidRPr="00D0236A" w:rsidRDefault="009B5ECF" w:rsidP="00591E8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D0236A">
        <w:rPr>
          <w:rFonts w:ascii="Times New Roman" w:hAnsi="Times New Roman"/>
          <w:sz w:val="24"/>
          <w:szCs w:val="24"/>
          <w:lang w:val="ru-RU"/>
        </w:rPr>
        <w:t>У</w:t>
      </w:r>
      <w:r w:rsidRPr="00D0236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D0236A">
        <w:rPr>
          <w:rFonts w:ascii="Times New Roman" w:hAnsi="Times New Roman"/>
          <w:i/>
          <w:sz w:val="24"/>
          <w:szCs w:val="24"/>
          <w:lang w:val="ru-RU"/>
        </w:rPr>
        <w:t>Уводу</w:t>
      </w:r>
      <w:r w:rsidRPr="00D02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0236A">
        <w:rPr>
          <w:rFonts w:ascii="Times New Roman" w:hAnsi="Times New Roman"/>
          <w:sz w:val="24"/>
          <w:szCs w:val="24"/>
          <w:lang w:val="ru-RU"/>
        </w:rPr>
        <w:t>(стр. 16</w:t>
      </w:r>
      <w:r w:rsidR="00D0236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="00D0236A">
        <w:rPr>
          <w:rFonts w:ascii="Times New Roman" w:hAnsi="Times New Roman"/>
          <w:sz w:val="24"/>
          <w:szCs w:val="24"/>
          <w:lang w:val="ru-RU"/>
        </w:rPr>
        <w:t>40) су</w:t>
      </w:r>
      <w:r w:rsidR="00591E88">
        <w:rPr>
          <w:rFonts w:ascii="Times New Roman" w:hAnsi="Times New Roman"/>
          <w:sz w:val="24"/>
          <w:szCs w:val="24"/>
          <w:lang w:val="ru-RU"/>
        </w:rPr>
        <w:t xml:space="preserve"> изнета</w:t>
      </w:r>
      <w:r w:rsidRPr="00D02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30CE">
        <w:rPr>
          <w:rFonts w:ascii="Times New Roman" w:hAnsi="Times New Roman"/>
          <w:sz w:val="24"/>
          <w:szCs w:val="24"/>
          <w:lang w:val="ru-RU"/>
        </w:rPr>
        <w:t>у постојећој домаћој историографији потпуно нова</w:t>
      </w:r>
      <w:r w:rsidR="00D02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30CE">
        <w:rPr>
          <w:rFonts w:ascii="Times New Roman" w:hAnsi="Times New Roman"/>
          <w:sz w:val="24"/>
          <w:szCs w:val="24"/>
          <w:lang w:val="ru-RU"/>
        </w:rPr>
        <w:t>теоријска разматрања</w:t>
      </w:r>
      <w:r w:rsidRPr="00D0236A">
        <w:rPr>
          <w:rFonts w:ascii="Times New Roman" w:hAnsi="Times New Roman"/>
          <w:sz w:val="24"/>
          <w:szCs w:val="24"/>
          <w:lang w:val="ru-RU"/>
        </w:rPr>
        <w:t xml:space="preserve"> о међународним односима, улогама држава и савезништава с обзиром на њихову величину, политичку, војну и економску снагу. </w:t>
      </w:r>
    </w:p>
    <w:p w:rsidR="001930CE" w:rsidRDefault="009B5ECF" w:rsidP="00591E8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D0236A">
        <w:rPr>
          <w:rFonts w:ascii="Times New Roman" w:hAnsi="Times New Roman"/>
          <w:sz w:val="24"/>
          <w:szCs w:val="24"/>
          <w:lang w:val="ru-RU"/>
        </w:rPr>
        <w:t>Прво поглавље</w:t>
      </w:r>
      <w:r w:rsidR="001930C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1930CE">
        <w:rPr>
          <w:rFonts w:ascii="Times New Roman" w:hAnsi="Times New Roman"/>
          <w:i/>
          <w:sz w:val="24"/>
          <w:szCs w:val="24"/>
          <w:lang w:val="ru-RU"/>
        </w:rPr>
        <w:t>Институције и личности</w:t>
      </w:r>
      <w:r w:rsidR="00D0236A">
        <w:rPr>
          <w:rFonts w:ascii="Times New Roman" w:hAnsi="Times New Roman"/>
          <w:sz w:val="24"/>
          <w:szCs w:val="24"/>
          <w:lang w:val="ru-RU"/>
        </w:rPr>
        <w:t xml:space="preserve"> (стр. 41</w:t>
      </w:r>
      <w:r w:rsidR="00D0236A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="00D0236A">
        <w:rPr>
          <w:rFonts w:ascii="Times New Roman" w:hAnsi="Times New Roman"/>
          <w:sz w:val="24"/>
          <w:szCs w:val="24"/>
          <w:lang w:val="ru-RU"/>
        </w:rPr>
        <w:t>286)</w:t>
      </w:r>
      <w:r w:rsidR="001930CE">
        <w:rPr>
          <w:rFonts w:ascii="Times New Roman" w:hAnsi="Times New Roman"/>
          <w:sz w:val="24"/>
          <w:szCs w:val="24"/>
          <w:lang w:val="ru-RU"/>
        </w:rPr>
        <w:t>,</w:t>
      </w:r>
      <w:r w:rsidRPr="00D0236A">
        <w:rPr>
          <w:rFonts w:ascii="Times New Roman" w:hAnsi="Times New Roman"/>
          <w:sz w:val="24"/>
          <w:szCs w:val="24"/>
          <w:lang w:val="ru-RU"/>
        </w:rPr>
        <w:t xml:space="preserve"> посвећено</w:t>
      </w:r>
      <w:r w:rsidR="001930CE">
        <w:rPr>
          <w:rFonts w:ascii="Times New Roman" w:hAnsi="Times New Roman"/>
          <w:sz w:val="24"/>
          <w:szCs w:val="24"/>
          <w:lang w:val="ru-RU"/>
        </w:rPr>
        <w:t xml:space="preserve"> је различитим телима, органима и појединцима</w:t>
      </w:r>
      <w:r w:rsidRPr="00D0236A">
        <w:rPr>
          <w:rFonts w:ascii="Times New Roman" w:hAnsi="Times New Roman"/>
          <w:sz w:val="24"/>
          <w:szCs w:val="24"/>
          <w:lang w:val="ru-RU"/>
        </w:rPr>
        <w:t xml:space="preserve"> кој</w:t>
      </w:r>
      <w:r w:rsidR="001930CE">
        <w:rPr>
          <w:rFonts w:ascii="Times New Roman" w:hAnsi="Times New Roman"/>
          <w:sz w:val="24"/>
          <w:szCs w:val="24"/>
          <w:lang w:val="ru-RU"/>
        </w:rPr>
        <w:t>и су креирали и спроводили</w:t>
      </w:r>
      <w:r w:rsidRPr="00D0236A">
        <w:rPr>
          <w:rFonts w:ascii="Times New Roman" w:hAnsi="Times New Roman"/>
          <w:sz w:val="24"/>
          <w:szCs w:val="24"/>
          <w:lang w:val="ru-RU"/>
        </w:rPr>
        <w:t xml:space="preserve"> спољну политику Краљевине СХС/Југослав</w:t>
      </w:r>
      <w:r w:rsidR="001930CE">
        <w:rPr>
          <w:rFonts w:ascii="Times New Roman" w:hAnsi="Times New Roman"/>
          <w:sz w:val="24"/>
          <w:szCs w:val="24"/>
          <w:lang w:val="ru-RU"/>
        </w:rPr>
        <w:t xml:space="preserve">ије у периоду 1925–1938, с посебним освртом на Двор, Министарски савет, Министарство иностраних послова, Народну скупштину, Сенат, дипломатска представништва, Централни пресбиро и најутицајније појединце. </w:t>
      </w:r>
    </w:p>
    <w:p w:rsidR="009B5ECF" w:rsidRPr="00D0236A" w:rsidRDefault="001930CE" w:rsidP="00591E8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 другом поглављу, </w:t>
      </w:r>
      <w:r>
        <w:rPr>
          <w:rFonts w:ascii="Times New Roman" w:hAnsi="Times New Roman"/>
          <w:i/>
          <w:sz w:val="24"/>
          <w:szCs w:val="24"/>
          <w:lang w:val="ru-RU"/>
        </w:rPr>
        <w:t>Локарно период 1925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‒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1929. године </w:t>
      </w:r>
      <w:r>
        <w:rPr>
          <w:rFonts w:ascii="Times New Roman" w:hAnsi="Times New Roman"/>
          <w:sz w:val="24"/>
          <w:szCs w:val="24"/>
          <w:lang w:val="ru-RU"/>
        </w:rPr>
        <w:t>(стр. 287</w:t>
      </w:r>
      <w:r>
        <w:rPr>
          <w:rFonts w:ascii="Times New Roman" w:hAnsi="Times New Roman" w:cs="Times New Roman"/>
          <w:sz w:val="24"/>
          <w:szCs w:val="24"/>
          <w:lang w:val="ru-RU"/>
        </w:rPr>
        <w:t>‒</w:t>
      </w:r>
      <w:r>
        <w:rPr>
          <w:rFonts w:ascii="Times New Roman" w:hAnsi="Times New Roman"/>
          <w:sz w:val="24"/>
          <w:szCs w:val="24"/>
          <w:lang w:val="ru-RU"/>
        </w:rPr>
        <w:t>696),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6285">
        <w:rPr>
          <w:rFonts w:ascii="Times New Roman" w:hAnsi="Times New Roman"/>
          <w:sz w:val="24"/>
          <w:szCs w:val="24"/>
          <w:lang w:val="ru-RU"/>
        </w:rPr>
        <w:t xml:space="preserve">изложен је </w:t>
      </w:r>
      <w:r>
        <w:rPr>
          <w:rFonts w:ascii="Times New Roman" w:hAnsi="Times New Roman"/>
          <w:sz w:val="24"/>
          <w:szCs w:val="24"/>
          <w:lang w:val="ru-RU"/>
        </w:rPr>
        <w:t>обиман преглед утврђивања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међународне позиције Краљевине Срба, Хрвата и</w:t>
      </w:r>
      <w:r>
        <w:rPr>
          <w:rFonts w:ascii="Times New Roman" w:hAnsi="Times New Roman"/>
          <w:sz w:val="24"/>
          <w:szCs w:val="24"/>
          <w:lang w:val="ru-RU"/>
        </w:rPr>
        <w:t xml:space="preserve"> Словенаца од времена њеног настанка, дефиниса</w:t>
      </w:r>
      <w:r w:rsidR="007C6285">
        <w:rPr>
          <w:rFonts w:ascii="Times New Roman" w:hAnsi="Times New Roman"/>
          <w:sz w:val="24"/>
          <w:szCs w:val="24"/>
          <w:lang w:val="ru-RU"/>
        </w:rPr>
        <w:t>ња</w:t>
      </w:r>
      <w:r>
        <w:rPr>
          <w:rFonts w:ascii="Times New Roman" w:hAnsi="Times New Roman"/>
          <w:sz w:val="24"/>
          <w:szCs w:val="24"/>
          <w:lang w:val="ru-RU"/>
        </w:rPr>
        <w:t xml:space="preserve"> спољних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граница</w:t>
      </w:r>
      <w:r w:rsidR="007C6285">
        <w:rPr>
          <w:rFonts w:ascii="Times New Roman" w:hAnsi="Times New Roman"/>
          <w:sz w:val="24"/>
          <w:szCs w:val="24"/>
          <w:lang w:val="ru-RU"/>
        </w:rPr>
        <w:t>, конситуисања Мале антанте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и рад</w:t>
      </w:r>
      <w:r w:rsidR="007C6285">
        <w:rPr>
          <w:rFonts w:ascii="Times New Roman" w:hAnsi="Times New Roman"/>
          <w:sz w:val="24"/>
          <w:szCs w:val="24"/>
          <w:lang w:val="ru-RU"/>
        </w:rPr>
        <w:t>а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државних институција у иностранству у периоду 1918–1925. године. </w:t>
      </w:r>
      <w:r w:rsidR="007C6285">
        <w:rPr>
          <w:rFonts w:ascii="Times New Roman" w:hAnsi="Times New Roman"/>
          <w:sz w:val="24"/>
          <w:szCs w:val="24"/>
          <w:lang w:val="ru-RU"/>
        </w:rPr>
        <w:t>Такође, пажња је усмерена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на тзв. Л</w:t>
      </w:r>
      <w:r w:rsidR="007C6285">
        <w:rPr>
          <w:rFonts w:ascii="Times New Roman" w:hAnsi="Times New Roman"/>
          <w:sz w:val="24"/>
          <w:szCs w:val="24"/>
          <w:lang w:val="ru-RU"/>
        </w:rPr>
        <w:t>окарно период (1925–1929), који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C6285">
        <w:rPr>
          <w:rFonts w:ascii="Times New Roman" w:hAnsi="Times New Roman"/>
          <w:sz w:val="24"/>
          <w:szCs w:val="24"/>
          <w:lang w:val="ru-RU"/>
        </w:rPr>
        <w:t>је карактерисало углавно мирно раздобље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дипломатских и економских односа </w:t>
      </w:r>
      <w:r w:rsidR="00C471F1">
        <w:rPr>
          <w:rFonts w:ascii="Times New Roman" w:hAnsi="Times New Roman"/>
          <w:sz w:val="24"/>
          <w:szCs w:val="24"/>
          <w:lang w:val="ru-RU"/>
        </w:rPr>
        <w:t>између европских држава</w:t>
      </w:r>
      <w:r w:rsidR="007C6285">
        <w:rPr>
          <w:rFonts w:ascii="Times New Roman" w:hAnsi="Times New Roman"/>
          <w:sz w:val="24"/>
          <w:szCs w:val="24"/>
          <w:lang w:val="ru-RU"/>
        </w:rPr>
        <w:t>, током којег је и Друштво народа било на врхунцу снаге и угледа. Осим тога, анализирано је постеп</w:t>
      </w:r>
      <w:r w:rsidR="00C471F1">
        <w:rPr>
          <w:rFonts w:ascii="Times New Roman" w:hAnsi="Times New Roman"/>
          <w:sz w:val="24"/>
          <w:szCs w:val="24"/>
          <w:lang w:val="ru-RU"/>
        </w:rPr>
        <w:t>е</w:t>
      </w:r>
      <w:r w:rsidR="007C6285">
        <w:rPr>
          <w:rFonts w:ascii="Times New Roman" w:hAnsi="Times New Roman"/>
          <w:sz w:val="24"/>
          <w:szCs w:val="24"/>
          <w:lang w:val="ru-RU"/>
        </w:rPr>
        <w:t>но прерастање Мале антанте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од </w:t>
      </w:r>
      <w:r w:rsidR="007C6285">
        <w:rPr>
          <w:rFonts w:ascii="Times New Roman" w:hAnsi="Times New Roman"/>
          <w:sz w:val="24"/>
          <w:szCs w:val="24"/>
          <w:lang w:val="sr-Latn-CS"/>
        </w:rPr>
        <w:t>привременог одбрамбеног</w:t>
      </w:r>
      <w:r w:rsidR="009B5ECF" w:rsidRPr="00D0236A">
        <w:rPr>
          <w:rFonts w:ascii="Times New Roman" w:hAnsi="Times New Roman"/>
          <w:sz w:val="24"/>
          <w:szCs w:val="24"/>
          <w:lang w:val="ru-RU"/>
        </w:rPr>
        <w:t xml:space="preserve"> савеза ка усаглашеној организационој целини и првим иницијативама за формирање балканске верзије Локарно пакта.</w:t>
      </w:r>
    </w:p>
    <w:p w:rsidR="009B5ECF" w:rsidRPr="004F2786" w:rsidRDefault="009B5ECF" w:rsidP="00BF1630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4F2786">
        <w:rPr>
          <w:rFonts w:ascii="Times New Roman" w:hAnsi="Times New Roman"/>
          <w:sz w:val="24"/>
          <w:szCs w:val="24"/>
          <w:lang w:val="ru-RU"/>
        </w:rPr>
        <w:t>Треће поглавље</w:t>
      </w:r>
      <w:r w:rsidR="004F2786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F2786">
        <w:rPr>
          <w:rFonts w:ascii="Times New Roman" w:hAnsi="Times New Roman"/>
          <w:i/>
          <w:sz w:val="24"/>
          <w:szCs w:val="24"/>
          <w:lang w:val="ru-RU"/>
        </w:rPr>
        <w:t>Доба економске кризе 1929</w:t>
      </w:r>
      <w:r w:rsidR="004F2786">
        <w:rPr>
          <w:rFonts w:ascii="Times New Roman" w:hAnsi="Times New Roman" w:cs="Times New Roman"/>
          <w:i/>
          <w:sz w:val="24"/>
          <w:szCs w:val="24"/>
          <w:lang w:val="ru-RU"/>
        </w:rPr>
        <w:t>‒</w:t>
      </w:r>
      <w:r w:rsidR="004F2786">
        <w:rPr>
          <w:rFonts w:ascii="Times New Roman" w:hAnsi="Times New Roman"/>
          <w:i/>
          <w:sz w:val="24"/>
          <w:szCs w:val="24"/>
          <w:lang w:val="ru-RU"/>
        </w:rPr>
        <w:t xml:space="preserve">1934 </w:t>
      </w:r>
      <w:r w:rsidR="004F2786">
        <w:rPr>
          <w:rFonts w:ascii="Times New Roman" w:hAnsi="Times New Roman"/>
          <w:sz w:val="24"/>
          <w:szCs w:val="24"/>
          <w:lang w:val="ru-RU"/>
        </w:rPr>
        <w:t>(стр. 697</w:t>
      </w:r>
      <w:r w:rsidR="004F2786">
        <w:rPr>
          <w:rFonts w:ascii="Times New Roman" w:hAnsi="Times New Roman" w:cs="Times New Roman"/>
          <w:sz w:val="24"/>
          <w:szCs w:val="24"/>
          <w:lang w:val="ru-RU"/>
        </w:rPr>
        <w:t>‒836)</w:t>
      </w:r>
      <w:r w:rsidR="00C471F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4F278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4F2786" w:rsidRPr="004F2786">
        <w:rPr>
          <w:rFonts w:ascii="Times New Roman" w:hAnsi="Times New Roman"/>
          <w:sz w:val="24"/>
          <w:szCs w:val="24"/>
          <w:lang w:val="ru-RU"/>
        </w:rPr>
        <w:t>обухвата</w:t>
      </w:r>
      <w:r w:rsidR="004F278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8B58B9">
        <w:rPr>
          <w:rFonts w:ascii="Times New Roman" w:hAnsi="Times New Roman"/>
          <w:sz w:val="24"/>
          <w:szCs w:val="24"/>
          <w:lang w:val="ru-RU"/>
        </w:rPr>
        <w:t>период током којег је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B58B9">
        <w:rPr>
          <w:rFonts w:ascii="Times New Roman" w:hAnsi="Times New Roman"/>
          <w:sz w:val="24"/>
          <w:szCs w:val="24"/>
          <w:lang w:val="ru-RU"/>
        </w:rPr>
        <w:t>привредна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криза у Евро</w:t>
      </w:r>
      <w:r w:rsidR="008B58B9">
        <w:rPr>
          <w:rFonts w:ascii="Times New Roman" w:hAnsi="Times New Roman"/>
          <w:sz w:val="24"/>
          <w:szCs w:val="24"/>
          <w:lang w:val="ru-RU"/>
        </w:rPr>
        <w:t>пи била на врхунцу, уз анализу њеног утицаја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на међународне односе</w:t>
      </w:r>
      <w:r w:rsidR="008B58B9">
        <w:rPr>
          <w:rFonts w:ascii="Times New Roman" w:hAnsi="Times New Roman"/>
          <w:sz w:val="24"/>
          <w:szCs w:val="24"/>
          <w:lang w:val="ru-RU"/>
        </w:rPr>
        <w:t>. У погледу Мале антанте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анализирана </w:t>
      </w:r>
      <w:r w:rsidR="008B58B9">
        <w:rPr>
          <w:rFonts w:ascii="Times New Roman" w:hAnsi="Times New Roman"/>
          <w:sz w:val="24"/>
          <w:szCs w:val="24"/>
          <w:lang w:val="ru-RU"/>
        </w:rPr>
        <w:t xml:space="preserve">је </w:t>
      </w:r>
      <w:r w:rsidRPr="004F2786">
        <w:rPr>
          <w:rFonts w:ascii="Times New Roman" w:hAnsi="Times New Roman"/>
          <w:sz w:val="24"/>
          <w:szCs w:val="24"/>
          <w:lang w:val="ru-RU"/>
        </w:rPr>
        <w:t>њена трансформација у организовану целину</w:t>
      </w:r>
      <w:r w:rsidR="008B58B9">
        <w:rPr>
          <w:rFonts w:ascii="Times New Roman" w:hAnsi="Times New Roman"/>
          <w:sz w:val="24"/>
          <w:szCs w:val="24"/>
          <w:lang w:val="ru-RU"/>
        </w:rPr>
        <w:t xml:space="preserve"> 1933. године, али и прво велико неслагање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између три чла</w:t>
      </w:r>
      <w:r w:rsidR="00C471F1">
        <w:rPr>
          <w:rFonts w:ascii="Times New Roman" w:hAnsi="Times New Roman"/>
          <w:sz w:val="24"/>
          <w:szCs w:val="24"/>
          <w:lang w:val="ru-RU"/>
        </w:rPr>
        <w:t>нице око решавања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 најзнача</w:t>
      </w:r>
      <w:r w:rsidR="00C471F1">
        <w:rPr>
          <w:rFonts w:ascii="Times New Roman" w:hAnsi="Times New Roman"/>
          <w:sz w:val="24"/>
          <w:szCs w:val="24"/>
          <w:lang w:val="ru-RU"/>
        </w:rPr>
        <w:t>јнијих питања, укључујући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471F1">
        <w:rPr>
          <w:rFonts w:ascii="Times New Roman" w:hAnsi="Times New Roman"/>
          <w:sz w:val="24"/>
          <w:szCs w:val="24"/>
          <w:lang w:val="ru-RU"/>
        </w:rPr>
        <w:t>продужење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 краљеве диктатуре у Југославији и </w:t>
      </w:r>
      <w:r w:rsidR="00C471F1">
        <w:rPr>
          <w:rFonts w:ascii="Times New Roman" w:hAnsi="Times New Roman"/>
          <w:sz w:val="24"/>
          <w:szCs w:val="24"/>
          <w:lang w:val="ru-RU"/>
        </w:rPr>
        <w:t>успостављање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 дипломатских односа са Со</w:t>
      </w:r>
      <w:r w:rsidR="00C471F1">
        <w:rPr>
          <w:rFonts w:ascii="Times New Roman" w:hAnsi="Times New Roman"/>
          <w:sz w:val="24"/>
          <w:szCs w:val="24"/>
          <w:lang w:val="ru-RU"/>
        </w:rPr>
        <w:t>вјетским Савезом, као последице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 страха од обнављања немачке моћи.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1058C">
        <w:rPr>
          <w:rFonts w:ascii="Times New Roman" w:hAnsi="Times New Roman"/>
          <w:sz w:val="24"/>
          <w:szCs w:val="24"/>
          <w:lang w:val="ru-RU"/>
        </w:rPr>
        <w:t>По</w:t>
      </w:r>
      <w:r w:rsidR="005E2279">
        <w:rPr>
          <w:rFonts w:ascii="Times New Roman" w:hAnsi="Times New Roman"/>
          <w:sz w:val="24"/>
          <w:szCs w:val="24"/>
          <w:lang w:val="ru-RU"/>
        </w:rPr>
        <w:t>себну целину представља тумачење настанка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Балканског пакта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 из 1934. </w:t>
      </w:r>
      <w:r w:rsidR="005E2279">
        <w:rPr>
          <w:rFonts w:ascii="Times New Roman" w:hAnsi="Times New Roman"/>
          <w:sz w:val="24"/>
          <w:szCs w:val="24"/>
          <w:lang w:val="ru-RU"/>
        </w:rPr>
        <w:t>г</w:t>
      </w:r>
      <w:r w:rsidR="0041058C">
        <w:rPr>
          <w:rFonts w:ascii="Times New Roman" w:hAnsi="Times New Roman"/>
          <w:sz w:val="24"/>
          <w:szCs w:val="24"/>
          <w:lang w:val="ru-RU"/>
        </w:rPr>
        <w:t>одине</w:t>
      </w:r>
      <w:r w:rsidR="005E2279">
        <w:rPr>
          <w:rFonts w:ascii="Times New Roman" w:hAnsi="Times New Roman"/>
          <w:sz w:val="24"/>
          <w:szCs w:val="24"/>
          <w:lang w:val="ru-RU"/>
        </w:rPr>
        <w:t>, последњег великог дипломатског успеха краља Александра,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4F2786">
        <w:rPr>
          <w:rFonts w:ascii="Times New Roman" w:hAnsi="Times New Roman"/>
          <w:sz w:val="24"/>
          <w:szCs w:val="24"/>
          <w:lang w:val="ru-RU"/>
        </w:rPr>
        <w:lastRenderedPageBreak/>
        <w:t>различити</w:t>
      </w:r>
      <w:r w:rsidR="0041058C">
        <w:rPr>
          <w:rFonts w:ascii="Times New Roman" w:hAnsi="Times New Roman"/>
          <w:sz w:val="24"/>
          <w:szCs w:val="24"/>
          <w:lang w:val="ru-RU"/>
        </w:rPr>
        <w:t>х погледа</w:t>
      </w:r>
      <w:r w:rsidRPr="004F2786">
        <w:rPr>
          <w:rFonts w:ascii="Times New Roman" w:hAnsi="Times New Roman"/>
          <w:sz w:val="24"/>
          <w:szCs w:val="24"/>
          <w:lang w:val="ru-RU"/>
        </w:rPr>
        <w:t xml:space="preserve"> његових чланица на функцију и циљеве по</w:t>
      </w:r>
      <w:r w:rsidR="0041058C">
        <w:rPr>
          <w:rFonts w:ascii="Times New Roman" w:hAnsi="Times New Roman"/>
          <w:sz w:val="24"/>
          <w:szCs w:val="24"/>
          <w:lang w:val="ru-RU"/>
        </w:rPr>
        <w:t>сто</w:t>
      </w:r>
      <w:r w:rsidR="005E2279">
        <w:rPr>
          <w:rFonts w:ascii="Times New Roman" w:hAnsi="Times New Roman"/>
          <w:sz w:val="24"/>
          <w:szCs w:val="24"/>
          <w:lang w:val="ru-RU"/>
        </w:rPr>
        <w:t>јања овог регионалног савеза, првенствено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 могућност проширења </w:t>
      </w:r>
      <w:r w:rsidR="00C471F1">
        <w:rPr>
          <w:rFonts w:ascii="Times New Roman" w:hAnsi="Times New Roman"/>
          <w:sz w:val="24"/>
          <w:szCs w:val="24"/>
          <w:lang w:val="ru-RU"/>
        </w:rPr>
        <w:t>приласко</w:t>
      </w:r>
      <w:r w:rsidR="0041058C">
        <w:rPr>
          <w:rFonts w:ascii="Times New Roman" w:hAnsi="Times New Roman"/>
          <w:sz w:val="24"/>
          <w:szCs w:val="24"/>
          <w:lang w:val="ru-RU"/>
        </w:rPr>
        <w:t xml:space="preserve">м Бугарске. </w:t>
      </w:r>
    </w:p>
    <w:p w:rsidR="009B5ECF" w:rsidRPr="005E2279" w:rsidRDefault="009B5ECF" w:rsidP="00BF1630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E2279">
        <w:rPr>
          <w:rFonts w:ascii="Times New Roman" w:hAnsi="Times New Roman"/>
          <w:sz w:val="24"/>
          <w:szCs w:val="24"/>
          <w:lang w:val="ru-RU"/>
        </w:rPr>
        <w:t>Четврто поглавље</w:t>
      </w:r>
      <w:r w:rsidR="00B62799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62799">
        <w:rPr>
          <w:rFonts w:ascii="Times New Roman" w:hAnsi="Times New Roman"/>
          <w:i/>
          <w:sz w:val="24"/>
          <w:szCs w:val="24"/>
          <w:lang w:val="ru-RU"/>
        </w:rPr>
        <w:t>Наговештавање новог европског сукоба 1934</w:t>
      </w:r>
      <w:r w:rsidR="00B62799">
        <w:rPr>
          <w:rFonts w:ascii="Times New Roman" w:hAnsi="Times New Roman" w:cs="Times New Roman"/>
          <w:i/>
          <w:sz w:val="24"/>
          <w:szCs w:val="24"/>
          <w:lang w:val="ru-RU"/>
        </w:rPr>
        <w:t>‒</w:t>
      </w:r>
      <w:r w:rsidR="00B62799">
        <w:rPr>
          <w:rFonts w:ascii="Times New Roman" w:hAnsi="Times New Roman"/>
          <w:i/>
          <w:sz w:val="24"/>
          <w:szCs w:val="24"/>
          <w:lang w:val="ru-RU"/>
        </w:rPr>
        <w:t>1938</w:t>
      </w:r>
      <w:r w:rsidR="00B62799">
        <w:rPr>
          <w:rFonts w:ascii="Times New Roman" w:hAnsi="Times New Roman"/>
          <w:sz w:val="24"/>
          <w:szCs w:val="24"/>
          <w:lang w:val="ru-RU"/>
        </w:rPr>
        <w:t xml:space="preserve"> (стр. 837</w:t>
      </w:r>
      <w:r w:rsidR="00B62799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="00B62799">
        <w:rPr>
          <w:rFonts w:ascii="Times New Roman" w:hAnsi="Times New Roman"/>
          <w:sz w:val="24"/>
          <w:szCs w:val="24"/>
          <w:lang w:val="ru-RU"/>
        </w:rPr>
        <w:t>868)</w:t>
      </w:r>
      <w:r w:rsidR="00C471F1">
        <w:rPr>
          <w:rFonts w:ascii="Times New Roman" w:hAnsi="Times New Roman"/>
          <w:sz w:val="24"/>
          <w:szCs w:val="24"/>
          <w:lang w:val="ru-RU"/>
        </w:rPr>
        <w:t>, садржи</w:t>
      </w:r>
      <w:r w:rsidR="00764385">
        <w:rPr>
          <w:rFonts w:ascii="Times New Roman" w:hAnsi="Times New Roman"/>
          <w:sz w:val="24"/>
          <w:szCs w:val="24"/>
          <w:lang w:val="ru-RU"/>
        </w:rPr>
        <w:t xml:space="preserve"> приказ спољнополитичке преоријентације југословенске краљевине, све видљивијег удаљавања од традиционалних савезника и стицања </w:t>
      </w:r>
      <w:r w:rsidR="00764385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="00764385">
        <w:rPr>
          <w:rFonts w:ascii="Times New Roman" w:hAnsi="Times New Roman"/>
          <w:sz w:val="24"/>
          <w:szCs w:val="24"/>
          <w:lang w:val="ru-RU"/>
        </w:rPr>
        <w:t>нових пријатеља</w:t>
      </w:r>
      <w:r w:rsidR="00764385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="00764385">
        <w:rPr>
          <w:rFonts w:ascii="Times New Roman" w:hAnsi="Times New Roman"/>
          <w:sz w:val="24"/>
          <w:szCs w:val="24"/>
          <w:lang w:val="ru-RU"/>
        </w:rPr>
        <w:t>, Италије и Немачке. Са становишта политике великих сила, ово је раздобље садржавало низ њихових покушаја</w:t>
      </w:r>
      <w:r w:rsidRPr="005E2279">
        <w:rPr>
          <w:rFonts w:ascii="Times New Roman" w:hAnsi="Times New Roman"/>
          <w:sz w:val="24"/>
          <w:szCs w:val="24"/>
          <w:lang w:val="ru-RU"/>
        </w:rPr>
        <w:t xml:space="preserve"> да проблеме</w:t>
      </w:r>
      <w:r w:rsidR="00764385">
        <w:rPr>
          <w:rFonts w:ascii="Times New Roman" w:hAnsi="Times New Roman"/>
          <w:sz w:val="24"/>
          <w:szCs w:val="24"/>
          <w:lang w:val="ru-RU"/>
        </w:rPr>
        <w:t xml:space="preserve"> изазване агресивним наступањем Италије и Немачке</w:t>
      </w:r>
      <w:r w:rsidRPr="005E2279">
        <w:rPr>
          <w:rFonts w:ascii="Times New Roman" w:hAnsi="Times New Roman"/>
          <w:sz w:val="24"/>
          <w:szCs w:val="24"/>
          <w:lang w:val="ru-RU"/>
        </w:rPr>
        <w:t xml:space="preserve"> реше мирнодопским средствима</w:t>
      </w:r>
      <w:r w:rsidR="00764385">
        <w:rPr>
          <w:rFonts w:ascii="Times New Roman" w:hAnsi="Times New Roman"/>
          <w:sz w:val="24"/>
          <w:szCs w:val="24"/>
          <w:lang w:val="ru-RU"/>
        </w:rPr>
        <w:t>. У погледу Мале антанте</w:t>
      </w:r>
      <w:r w:rsidRPr="005E2279">
        <w:rPr>
          <w:rFonts w:ascii="Times New Roman" w:hAnsi="Times New Roman"/>
          <w:sz w:val="24"/>
          <w:szCs w:val="24"/>
          <w:lang w:val="ru-RU"/>
        </w:rPr>
        <w:t xml:space="preserve"> анализирани</w:t>
      </w:r>
      <w:r w:rsidR="00764385">
        <w:rPr>
          <w:rFonts w:ascii="Times New Roman" w:hAnsi="Times New Roman"/>
          <w:sz w:val="24"/>
          <w:szCs w:val="24"/>
          <w:lang w:val="ru-RU"/>
        </w:rPr>
        <w:t xml:space="preserve"> су</w:t>
      </w:r>
      <w:r w:rsidRPr="005E2279">
        <w:rPr>
          <w:rFonts w:ascii="Times New Roman" w:hAnsi="Times New Roman"/>
          <w:sz w:val="24"/>
          <w:szCs w:val="24"/>
          <w:lang w:val="ru-RU"/>
        </w:rPr>
        <w:t xml:space="preserve"> разлози њеног слабљења и промењене улоге</w:t>
      </w:r>
      <w:r w:rsidR="00764385">
        <w:rPr>
          <w:rFonts w:ascii="Times New Roman" w:hAnsi="Times New Roman"/>
          <w:sz w:val="24"/>
          <w:szCs w:val="24"/>
          <w:lang w:val="ru-RU"/>
        </w:rPr>
        <w:t xml:space="preserve"> у односу на доба када је настала, а с друге стране</w:t>
      </w:r>
      <w:r w:rsidRPr="005E2279">
        <w:rPr>
          <w:rFonts w:ascii="Times New Roman" w:hAnsi="Times New Roman"/>
          <w:sz w:val="24"/>
          <w:szCs w:val="24"/>
          <w:lang w:val="ru-RU"/>
        </w:rPr>
        <w:t xml:space="preserve"> однос </w:t>
      </w:r>
      <w:r w:rsidR="00764385">
        <w:rPr>
          <w:rFonts w:ascii="Times New Roman" w:hAnsi="Times New Roman"/>
          <w:sz w:val="24"/>
          <w:szCs w:val="24"/>
          <w:lang w:val="ru-RU"/>
        </w:rPr>
        <w:t>између чланиц</w:t>
      </w:r>
      <w:r w:rsidRPr="005E2279">
        <w:rPr>
          <w:rFonts w:ascii="Times New Roman" w:hAnsi="Times New Roman"/>
          <w:sz w:val="24"/>
          <w:szCs w:val="24"/>
          <w:lang w:val="ru-RU"/>
        </w:rPr>
        <w:t>а Балканског савеза.</w:t>
      </w:r>
    </w:p>
    <w:p w:rsidR="009B5ECF" w:rsidRPr="005F6461" w:rsidRDefault="009B5ECF" w:rsidP="00591E88">
      <w:pPr>
        <w:spacing w:after="0" w:line="276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 w:rsidRPr="005F6461">
        <w:rPr>
          <w:rFonts w:ascii="Times New Roman" w:hAnsi="Times New Roman"/>
          <w:sz w:val="24"/>
          <w:szCs w:val="24"/>
          <w:lang w:val="ru-RU"/>
        </w:rPr>
        <w:t>Пето поглавље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6461">
        <w:rPr>
          <w:rFonts w:ascii="Times New Roman" w:hAnsi="Times New Roman"/>
          <w:i/>
          <w:sz w:val="24"/>
          <w:szCs w:val="24"/>
          <w:lang w:val="ru-RU"/>
        </w:rPr>
        <w:t>Средства спољне политике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 (стр. 869</w:t>
      </w:r>
      <w:r w:rsidR="005F6461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="00E420F1">
        <w:rPr>
          <w:rFonts w:ascii="Times New Roman" w:hAnsi="Times New Roman"/>
          <w:sz w:val="24"/>
          <w:szCs w:val="24"/>
          <w:lang w:val="ru-RU"/>
        </w:rPr>
        <w:t>973</w:t>
      </w:r>
      <w:r w:rsidR="005F6461">
        <w:rPr>
          <w:rFonts w:ascii="Times New Roman" w:hAnsi="Times New Roman"/>
          <w:sz w:val="24"/>
          <w:szCs w:val="24"/>
          <w:lang w:val="ru-RU"/>
        </w:rPr>
        <w:t>)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посвећено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 је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завршним разматрањима спровођења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 спољне политике и функционисања дипломатије југословенске краљевине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у периоду 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од 1925. </w:t>
      </w:r>
      <w:r w:rsidR="00591E88">
        <w:rPr>
          <w:rFonts w:ascii="Times New Roman" w:hAnsi="Times New Roman"/>
          <w:sz w:val="24"/>
          <w:szCs w:val="24"/>
          <w:lang w:val="ru-RU"/>
        </w:rPr>
        <w:t>д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о </w:t>
      </w:r>
      <w:r w:rsidRPr="005F6461">
        <w:rPr>
          <w:rFonts w:ascii="Times New Roman" w:hAnsi="Times New Roman"/>
          <w:sz w:val="24"/>
          <w:szCs w:val="24"/>
          <w:lang w:val="ru-RU"/>
        </w:rPr>
        <w:t>1938. године, као и средствима која су</w:t>
      </w:r>
      <w:r w:rsidR="005F6461">
        <w:rPr>
          <w:rFonts w:ascii="Times New Roman" w:hAnsi="Times New Roman"/>
          <w:sz w:val="24"/>
          <w:szCs w:val="24"/>
          <w:lang w:val="ru-RU"/>
        </w:rPr>
        <w:t>, на основу концепата спољне политике,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кори</w:t>
      </w:r>
      <w:r w:rsidR="005F6461">
        <w:rPr>
          <w:rFonts w:ascii="Times New Roman" w:hAnsi="Times New Roman"/>
          <w:sz w:val="24"/>
          <w:szCs w:val="24"/>
          <w:lang w:val="ru-RU"/>
        </w:rPr>
        <w:t>шћена за остваривање циљева</w:t>
      </w:r>
      <w:r w:rsidRPr="005F6461">
        <w:rPr>
          <w:rFonts w:ascii="Times New Roman" w:hAnsi="Times New Roman"/>
          <w:sz w:val="24"/>
          <w:szCs w:val="24"/>
          <w:lang w:val="ru-RU"/>
        </w:rPr>
        <w:t>. Ово, пак, укључује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 више појединачних</w:t>
      </w:r>
      <w:r w:rsidR="00591E88">
        <w:rPr>
          <w:rFonts w:ascii="Times New Roman" w:hAnsi="Times New Roman"/>
          <w:sz w:val="24"/>
          <w:szCs w:val="24"/>
          <w:lang w:val="ru-RU"/>
        </w:rPr>
        <w:t>,</w:t>
      </w:r>
      <w:r w:rsidR="005F6461">
        <w:rPr>
          <w:rFonts w:ascii="Times New Roman" w:hAnsi="Times New Roman"/>
          <w:sz w:val="24"/>
          <w:szCs w:val="24"/>
          <w:lang w:val="ru-RU"/>
        </w:rPr>
        <w:t xml:space="preserve"> али и сродних питања: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F6461">
        <w:rPr>
          <w:rFonts w:ascii="Times New Roman" w:hAnsi="Times New Roman"/>
          <w:sz w:val="24"/>
          <w:szCs w:val="24"/>
          <w:lang w:val="ru-RU"/>
        </w:rPr>
        <w:t>потребу разумевања комуникације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Министарства иностраних дела са другим државним институцијама ангажованим у иностранству и заинтересованим </w:t>
      </w:r>
      <w:r w:rsidR="005F6461">
        <w:rPr>
          <w:rFonts w:ascii="Times New Roman" w:hAnsi="Times New Roman"/>
          <w:sz w:val="24"/>
          <w:szCs w:val="24"/>
          <w:lang w:val="ru-RU"/>
        </w:rPr>
        <w:t>за међународне догађаје; разлику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у организацији  рада дипломатских представништава и обавештајно-инфорамтивног сис</w:t>
      </w:r>
      <w:r w:rsidR="00E420F1">
        <w:rPr>
          <w:rFonts w:ascii="Times New Roman" w:hAnsi="Times New Roman"/>
          <w:sz w:val="24"/>
          <w:szCs w:val="24"/>
          <w:lang w:val="ru-RU"/>
        </w:rPr>
        <w:t>тема од правних прописа; главн</w:t>
      </w:r>
      <w:r w:rsidR="005F6461">
        <w:rPr>
          <w:rFonts w:ascii="Times New Roman" w:hAnsi="Times New Roman"/>
          <w:sz w:val="24"/>
          <w:szCs w:val="24"/>
          <w:lang w:val="ru-RU"/>
        </w:rPr>
        <w:t>е циљеве и технике</w:t>
      </w:r>
      <w:r w:rsidRPr="005F6461">
        <w:rPr>
          <w:rFonts w:ascii="Times New Roman" w:hAnsi="Times New Roman"/>
          <w:sz w:val="24"/>
          <w:szCs w:val="24"/>
          <w:lang w:val="ru-RU"/>
        </w:rPr>
        <w:t xml:space="preserve"> државне пропаганде; коришћење неформалне дипломатиј</w:t>
      </w:r>
      <w:r w:rsidR="005F6461">
        <w:rPr>
          <w:rFonts w:ascii="Times New Roman" w:hAnsi="Times New Roman"/>
          <w:sz w:val="24"/>
          <w:szCs w:val="24"/>
          <w:lang w:val="ru-RU"/>
        </w:rPr>
        <w:t>е и њених могућности.</w:t>
      </w:r>
      <w:r w:rsidRPr="005F6461">
        <w:rPr>
          <w:rFonts w:ascii="Times New Roman" w:hAnsi="Times New Roman"/>
          <w:sz w:val="24"/>
          <w:szCs w:val="24"/>
          <w:lang w:val="ru-RU"/>
        </w:rPr>
        <w:tab/>
      </w:r>
    </w:p>
    <w:p w:rsidR="009B5ECF" w:rsidRDefault="005F6461" w:rsidP="00BF1630">
      <w:pPr>
        <w:spacing w:after="0" w:line="276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У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Закључку </w:t>
      </w:r>
      <w:r>
        <w:rPr>
          <w:rFonts w:ascii="Times New Roman" w:hAnsi="Times New Roman"/>
          <w:sz w:val="24"/>
          <w:szCs w:val="24"/>
          <w:lang w:val="ru-RU"/>
        </w:rPr>
        <w:t xml:space="preserve">(стр. </w:t>
      </w:r>
      <w:r w:rsidR="00E420F1">
        <w:rPr>
          <w:rFonts w:ascii="Times New Roman" w:hAnsi="Times New Roman"/>
          <w:sz w:val="24"/>
          <w:szCs w:val="24"/>
          <w:lang w:val="ru-RU"/>
        </w:rPr>
        <w:t>974</w:t>
      </w:r>
      <w:r w:rsidR="00E420F1">
        <w:rPr>
          <w:rFonts w:ascii="Times New Roman" w:hAnsi="Times New Roman" w:cs="Times New Roman"/>
          <w:sz w:val="24"/>
          <w:szCs w:val="24"/>
          <w:lang w:val="ru-RU"/>
        </w:rPr>
        <w:t>‒</w:t>
      </w:r>
      <w:r w:rsidR="0053000B">
        <w:rPr>
          <w:rFonts w:ascii="Times New Roman" w:hAnsi="Times New Roman" w:cs="Times New Roman"/>
          <w:sz w:val="24"/>
          <w:szCs w:val="24"/>
          <w:lang w:val="ru-RU"/>
        </w:rPr>
        <w:t>977</w:t>
      </w:r>
      <w:r w:rsidR="00E420F1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C471F1">
        <w:rPr>
          <w:rFonts w:ascii="Times New Roman" w:hAnsi="Times New Roman"/>
          <w:sz w:val="24"/>
          <w:szCs w:val="24"/>
          <w:lang w:val="ru-RU"/>
        </w:rPr>
        <w:t xml:space="preserve"> је</w:t>
      </w:r>
      <w:r w:rsidR="00E420F1">
        <w:rPr>
          <w:rFonts w:ascii="Times New Roman" w:hAnsi="Times New Roman"/>
          <w:sz w:val="24"/>
          <w:szCs w:val="24"/>
          <w:lang w:val="ru-RU"/>
        </w:rPr>
        <w:t xml:space="preserve"> изложен сажет поглед на претходно представљена истраживачка сазнања. Такође, указано је на основне проблеме</w:t>
      </w:r>
      <w:r w:rsidR="009B5ECF" w:rsidRPr="005F64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20F1">
        <w:rPr>
          <w:rFonts w:ascii="Times New Roman" w:hAnsi="Times New Roman"/>
          <w:sz w:val="24"/>
          <w:szCs w:val="24"/>
          <w:lang w:val="ru-RU"/>
        </w:rPr>
        <w:t>у разматрању</w:t>
      </w:r>
      <w:r w:rsidR="009B5ECF" w:rsidRPr="005F64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20F1">
        <w:rPr>
          <w:rFonts w:ascii="Times New Roman" w:hAnsi="Times New Roman"/>
          <w:sz w:val="24"/>
          <w:szCs w:val="24"/>
          <w:lang w:val="ru-RU"/>
        </w:rPr>
        <w:t xml:space="preserve">носећих </w:t>
      </w:r>
      <w:r w:rsidR="009B5ECF" w:rsidRPr="005F6461">
        <w:rPr>
          <w:rFonts w:ascii="Times New Roman" w:hAnsi="Times New Roman"/>
          <w:sz w:val="24"/>
          <w:szCs w:val="24"/>
          <w:lang w:val="ru-RU"/>
        </w:rPr>
        <w:t>идеја спољне политике, начина њихове реализације и њихових домета</w:t>
      </w:r>
      <w:r w:rsidR="009B5ECF" w:rsidRPr="005F6461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="009B5ECF" w:rsidRPr="005F6461">
        <w:rPr>
          <w:rFonts w:ascii="Times New Roman" w:hAnsi="Times New Roman"/>
          <w:sz w:val="24"/>
          <w:szCs w:val="24"/>
          <w:lang w:val="ru-RU"/>
        </w:rPr>
        <w:t>у складу са општом ситуацијом и односима између великих сила у Европи.</w:t>
      </w:r>
    </w:p>
    <w:p w:rsidR="0053000B" w:rsidRPr="0053000B" w:rsidRDefault="0053000B" w:rsidP="00BF1630">
      <w:pPr>
        <w:spacing w:after="0" w:line="276" w:lineRule="auto"/>
        <w:ind w:firstLine="36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Прецизан и детаљан попис </w:t>
      </w:r>
      <w:r>
        <w:rPr>
          <w:rFonts w:ascii="Times New Roman" w:hAnsi="Times New Roman"/>
          <w:i/>
          <w:sz w:val="24"/>
          <w:szCs w:val="24"/>
          <w:lang w:val="ru-RU"/>
        </w:rPr>
        <w:t>Извора и литературе</w:t>
      </w:r>
      <w:r>
        <w:rPr>
          <w:rFonts w:ascii="Times New Roman" w:hAnsi="Times New Roman"/>
          <w:sz w:val="24"/>
          <w:szCs w:val="24"/>
          <w:lang w:val="ru-RU"/>
        </w:rPr>
        <w:t xml:space="preserve"> изложен је од 978. до 1031. странице. </w:t>
      </w:r>
      <w:r>
        <w:rPr>
          <w:rFonts w:ascii="Times New Roman" w:hAnsi="Times New Roman"/>
          <w:i/>
          <w:sz w:val="24"/>
          <w:szCs w:val="24"/>
          <w:lang w:val="ru-RU"/>
        </w:rPr>
        <w:t xml:space="preserve"> </w:t>
      </w:r>
    </w:p>
    <w:p w:rsidR="006A2C59" w:rsidRPr="006A2C59" w:rsidRDefault="006A2C59" w:rsidP="00BF163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6A2C59" w:rsidRDefault="006A2C59" w:rsidP="006A2C59">
      <w:pPr>
        <w:numPr>
          <w:ilvl w:val="0"/>
          <w:numId w:val="5"/>
        </w:num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Остварени резултати и научни допринос дисертације</w:t>
      </w:r>
    </w:p>
    <w:p w:rsidR="00C471F1" w:rsidRPr="00406222" w:rsidRDefault="00C471F1" w:rsidP="00406222">
      <w:pPr>
        <w:spacing w:after="12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О спољној политици Краљевине СХС</w:t>
      </w:r>
      <w:r w:rsidRPr="00C471F1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Југославије написано је протеклих деценија мноштво монографија и мањих историографских радова. И поред тог обиља, често изузетно темељитог и стручног, приметно је одсуство великих синтеза у којима би међународни односи које је градила југословенска краљевина били целовито приказани, током дужег периода и с увидом у свеопшту њену међународну позицију. За сада, једини такав преглед објавио је </w:t>
      </w:r>
      <w:r w:rsidR="00B61B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Богдан Кризман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давне 1975. године.</w:t>
      </w:r>
      <w:r w:rsidR="00B61B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Штавише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, у новије доба приметна је и слаба заинтересованост српских историчара за ову проблематику</w:t>
      </w:r>
      <w:r w:rsidR="00B51E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сасвим сигурно неупоредиво мања од изразите посвећености историји спољне политике социјалистичке Југославије. Управо из тих разлога, докторска дисертација колеге Срђана Мићића представља велики допринос историјској науци. Јер, написана је у времену у коме су књиге с таквом темом све ређе, а уз то обухвата прилично дуг период. Иако је насловом формално ограничена годинама 1925. и 1938, због исцрпног увода суштински се односи и на почетак живота Краљевине СХС, проблеме њеног међународног признања, утврђивања граница, тражење </w:t>
      </w:r>
      <w:r w:rsidR="00B51EAB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ослонца на Друштво народа, велике силе и државе које су мучили слични проблеми. Анализирајући ова питања, колега Мићић је користио сазнања старије историографије, унапређујући њене домете новим историјским изворима, поновном анализом старих и једним савременим приступом, обогаћеним теоријском литературом и разматрањем дугог низа сегмената који су дуго остајали изван пажње историчара. </w:t>
      </w:r>
      <w:r w:rsidR="00B61B1C">
        <w:rPr>
          <w:rFonts w:ascii="Times New Roman" w:eastAsia="Times New Roman" w:hAnsi="Times New Roman" w:cs="Times New Roman"/>
          <w:sz w:val="24"/>
          <w:szCs w:val="24"/>
          <w:lang w:val="ru-RU"/>
        </w:rPr>
        <w:t>У том контексту проучавао је рад установа и институција, неформалних група и појединаца, различите путеве, видљиве и невидљиве, преко којих се долазило до одлука и реше</w:t>
      </w:r>
      <w:r w:rsidR="00E4519B">
        <w:rPr>
          <w:rFonts w:ascii="Times New Roman" w:eastAsia="Times New Roman" w:hAnsi="Times New Roman" w:cs="Times New Roman"/>
          <w:sz w:val="24"/>
          <w:szCs w:val="24"/>
          <w:lang w:val="ru-RU"/>
        </w:rPr>
        <w:t>ња. Захваљујући таквом приступу добијена</w:t>
      </w:r>
      <w:r w:rsidR="00B61B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је важна студија бескрајно богатог садржаја, будући да је колега Мићић, пажљиво проучавајући рад својих старијих претходника, уочио све празнине у историографским сазнањима, а уједно с њима и потребу нових тумачења најзначајнијих догађаја. Дајући им своје виђење</w:t>
      </w:r>
      <w:r w:rsidR="00E4519B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61B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пак</w:t>
      </w:r>
      <w:r w:rsidR="00E4519B">
        <w:rPr>
          <w:rFonts w:ascii="Times New Roman" w:eastAsia="Times New Roman" w:hAnsi="Times New Roman" w:cs="Times New Roman"/>
          <w:sz w:val="24"/>
          <w:szCs w:val="24"/>
          <w:lang w:val="ru-RU"/>
        </w:rPr>
        <w:t>, био је смео у прилаз</w:t>
      </w:r>
      <w:r w:rsidR="00B61B1C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="00E451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проблемима</w:t>
      </w:r>
      <w:r w:rsidR="00B61B1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опрезан у </w:t>
      </w:r>
      <w:r w:rsidR="00BF1630">
        <w:rPr>
          <w:rFonts w:ascii="Times New Roman" w:eastAsia="Times New Roman" w:hAnsi="Times New Roman" w:cs="Times New Roman"/>
          <w:sz w:val="24"/>
          <w:szCs w:val="24"/>
          <w:lang w:val="ru-RU"/>
        </w:rPr>
        <w:t>закључцима, а изнад свега способан да спољну политику међуратне југословенске политике прикаже како у широким потезима тако и у безброј детаља. Укупан научни учинак отуда је више него значајан и подстицајан за даља истраживања.</w:t>
      </w:r>
      <w:r w:rsidR="00B51E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:rsidR="009B5ECF" w:rsidRPr="006A2C59" w:rsidRDefault="009B5ECF" w:rsidP="00BF1630">
      <w:pPr>
        <w:spacing w:after="120" w:line="276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A2C59" w:rsidRPr="006A2C59" w:rsidRDefault="006A2C59" w:rsidP="006A2C59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Закључак</w:t>
      </w:r>
    </w:p>
    <w:p w:rsidR="004766D7" w:rsidRPr="00406222" w:rsidRDefault="006A2C59" w:rsidP="00406222">
      <w:pPr>
        <w:spacing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A2C5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Након упознавања са завршеним текстом докторске дисертације </w:t>
      </w:r>
      <w:r w:rsidR="00CB4AC6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 xml:space="preserve">Балкански и подунавски концепт </w:t>
      </w:r>
      <w:r w:rsidR="00CB4AC6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>југословенске</w:t>
      </w:r>
      <w:r w:rsidRPr="006A2C59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="00CB4AC6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>спољне политике</w:t>
      </w:r>
      <w:r w:rsidRPr="006A2C59">
        <w:rPr>
          <w:rFonts w:ascii="Times New Roman" w:eastAsia="Times New Roman" w:hAnsi="Times New Roman" w:cs="Times New Roman"/>
          <w:b/>
          <w:i/>
          <w:sz w:val="24"/>
          <w:szCs w:val="24"/>
          <w:lang w:val="sr-Cyrl-RS"/>
        </w:rPr>
        <w:t xml:space="preserve"> (</w:t>
      </w:r>
      <w:r w:rsidR="00CB4AC6">
        <w:rPr>
          <w:rFonts w:ascii="Times New Roman" w:eastAsia="Times New Roman" w:hAnsi="Times New Roman" w:cs="Times New Roman"/>
          <w:b/>
          <w:i/>
          <w:sz w:val="24"/>
          <w:szCs w:val="24"/>
          <w:lang w:val="sr-Cyrl-CS"/>
        </w:rPr>
        <w:t>1925–1938</w:t>
      </w:r>
      <w:r w:rsidRPr="006A2C59">
        <w:rPr>
          <w:rFonts w:ascii="Times New Roman" w:eastAsia="Times New Roman" w:hAnsi="Times New Roman" w:cs="Times New Roman"/>
          <w:i/>
          <w:sz w:val="24"/>
          <w:szCs w:val="24"/>
          <w:lang w:val="sr-Cyrl-CS"/>
        </w:rPr>
        <w:t>)</w:t>
      </w:r>
      <w:r w:rsidRPr="006A2C59">
        <w:rPr>
          <w:rFonts w:ascii="Times New Roman" w:eastAsia="Times New Roman" w:hAnsi="Times New Roman" w:cs="Times New Roman"/>
          <w:i/>
          <w:sz w:val="24"/>
          <w:szCs w:val="24"/>
          <w:lang w:val="sr-Cyrl-RS"/>
        </w:rPr>
        <w:t xml:space="preserve"> 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колеге </w:t>
      </w:r>
      <w:r w:rsidR="00CB4AC6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Срђана Мић</w:t>
      </w: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ић</w:t>
      </w:r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а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, Комисија је закључила да њен садржај и структура одговарају одобреној пријави, те да су анализирана сва питања претходно утврђена као истраживачки проблем. Комисија такође закључује да ова дисертација по свом истраживачком домету и сазнањима стеченим о 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RS"/>
        </w:rPr>
        <w:t>једној важној историјској теми представља</w:t>
      </w:r>
      <w:r w:rsidRPr="006A2C59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оригинално и самостално научно дело, те да су се стекли сви потребни услови за њену јавну одбрану, на којој ће бити изречена појединачна мишљења и сугестије.</w:t>
      </w:r>
      <w:bookmarkStart w:id="0" w:name="_GoBack"/>
      <w:bookmarkEnd w:id="0"/>
      <w:r w:rsidRPr="006A2C59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:rsidR="004766D7" w:rsidRPr="00BF1630" w:rsidRDefault="00051E26" w:rsidP="004766D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Београд, 20. </w:t>
      </w:r>
      <w:r w:rsidRPr="00BF1630">
        <w:rPr>
          <w:rFonts w:ascii="Times New Roman" w:hAnsi="Times New Roman" w:cs="Times New Roman"/>
          <w:sz w:val="24"/>
          <w:szCs w:val="24"/>
          <w:lang w:val="sr-Cyrl-RS"/>
        </w:rPr>
        <w:t>новембар</w:t>
      </w:r>
      <w:r w:rsidR="004766D7"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F1630">
        <w:rPr>
          <w:rFonts w:ascii="Times New Roman" w:hAnsi="Times New Roman" w:cs="Times New Roman"/>
          <w:sz w:val="24"/>
          <w:szCs w:val="24"/>
          <w:lang w:val="ru-RU"/>
        </w:rPr>
        <w:t>2017</w:t>
      </w:r>
      <w:r w:rsidR="004766D7"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.                                                              </w:t>
      </w:r>
      <w:r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</w:t>
      </w:r>
      <w:r w:rsidR="004766D7"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 Комисија:</w:t>
      </w:r>
    </w:p>
    <w:p w:rsidR="004766D7" w:rsidRPr="00BF1630" w:rsidRDefault="004766D7" w:rsidP="00051E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        Др Љубодраг Димић, редовни професор</w:t>
      </w:r>
    </w:p>
    <w:p w:rsidR="004766D7" w:rsidRDefault="004766D7" w:rsidP="0040622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>Филозофски факултет, Београд</w:t>
      </w:r>
    </w:p>
    <w:p w:rsidR="00406222" w:rsidRPr="00BF1630" w:rsidRDefault="00406222" w:rsidP="00406222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766D7" w:rsidRPr="00BF1630" w:rsidRDefault="00051E26" w:rsidP="00051E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>Др Александар Животић, ванредан професор</w:t>
      </w:r>
    </w:p>
    <w:p w:rsidR="004766D7" w:rsidRPr="00BF1630" w:rsidRDefault="004766D7" w:rsidP="00051E2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>Филозофски факултет, Београд</w:t>
      </w:r>
    </w:p>
    <w:p w:rsidR="004766D7" w:rsidRPr="00BF1630" w:rsidRDefault="004766D7" w:rsidP="00051E2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4766D7" w:rsidRPr="00BF1630" w:rsidRDefault="00051E26" w:rsidP="00051E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>Др Зоран Јањетовић, научни савет</w:t>
      </w:r>
      <w:r w:rsidR="004766D7" w:rsidRPr="00BF1630">
        <w:rPr>
          <w:rFonts w:ascii="Times New Roman" w:hAnsi="Times New Roman" w:cs="Times New Roman"/>
          <w:sz w:val="24"/>
          <w:szCs w:val="24"/>
          <w:lang w:val="ru-RU"/>
        </w:rPr>
        <w:t>ник</w:t>
      </w:r>
    </w:p>
    <w:p w:rsidR="004766D7" w:rsidRPr="00BF1630" w:rsidRDefault="004766D7" w:rsidP="00051E2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>Институт за новију историју Србије, Београд</w:t>
      </w:r>
    </w:p>
    <w:p w:rsidR="004766D7" w:rsidRPr="00BF1630" w:rsidRDefault="004766D7" w:rsidP="00051E26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051E26" w:rsidRPr="00BF1630" w:rsidRDefault="00051E26" w:rsidP="00051E2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F1630">
        <w:rPr>
          <w:rFonts w:ascii="Times New Roman" w:hAnsi="Times New Roman" w:cs="Times New Roman"/>
          <w:sz w:val="24"/>
          <w:szCs w:val="24"/>
          <w:lang w:val="ru-RU"/>
        </w:rPr>
        <w:t>Др Мира Радојевић, ванредан професор</w:t>
      </w:r>
      <w:r w:rsidR="00044AAF"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 (ментор)</w:t>
      </w:r>
      <w:r w:rsidRPr="00BF163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766D7" w:rsidRPr="00BF1630" w:rsidRDefault="00406222" w:rsidP="0040622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Филозофски факултет, Београд</w:t>
      </w:r>
    </w:p>
    <w:sectPr w:rsidR="004766D7" w:rsidRPr="00BF16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6E54"/>
    <w:multiLevelType w:val="hybridMultilevel"/>
    <w:tmpl w:val="C9A0B320"/>
    <w:lvl w:ilvl="0" w:tplc="09C671DA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8C57E5A"/>
    <w:multiLevelType w:val="hybridMultilevel"/>
    <w:tmpl w:val="79DA14F4"/>
    <w:lvl w:ilvl="0" w:tplc="79DA04E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027279"/>
    <w:multiLevelType w:val="hybridMultilevel"/>
    <w:tmpl w:val="22A09950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23779C3"/>
    <w:multiLevelType w:val="hybridMultilevel"/>
    <w:tmpl w:val="B0E00792"/>
    <w:lvl w:ilvl="0" w:tplc="C9346C0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87244DD"/>
    <w:multiLevelType w:val="hybridMultilevel"/>
    <w:tmpl w:val="72580FAE"/>
    <w:lvl w:ilvl="0" w:tplc="DEF282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9B058B"/>
    <w:multiLevelType w:val="hybridMultilevel"/>
    <w:tmpl w:val="4F3C01D4"/>
    <w:lvl w:ilvl="0" w:tplc="83C6B28E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  <w:i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A24ABF"/>
    <w:multiLevelType w:val="hybridMultilevel"/>
    <w:tmpl w:val="46E888E4"/>
    <w:lvl w:ilvl="0" w:tplc="5AEC6D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E69"/>
    <w:rsid w:val="00032019"/>
    <w:rsid w:val="00044AAF"/>
    <w:rsid w:val="00051E26"/>
    <w:rsid w:val="000B6812"/>
    <w:rsid w:val="000C3E59"/>
    <w:rsid w:val="001930CE"/>
    <w:rsid w:val="002402D4"/>
    <w:rsid w:val="002C08EE"/>
    <w:rsid w:val="003A6CE2"/>
    <w:rsid w:val="003D6E69"/>
    <w:rsid w:val="003F2B05"/>
    <w:rsid w:val="00406222"/>
    <w:rsid w:val="0041058C"/>
    <w:rsid w:val="00464AFE"/>
    <w:rsid w:val="004766D7"/>
    <w:rsid w:val="004D6267"/>
    <w:rsid w:val="004F2786"/>
    <w:rsid w:val="0053000B"/>
    <w:rsid w:val="00591E88"/>
    <w:rsid w:val="005E2279"/>
    <w:rsid w:val="005F6461"/>
    <w:rsid w:val="00660234"/>
    <w:rsid w:val="006A2C59"/>
    <w:rsid w:val="00764385"/>
    <w:rsid w:val="007C6285"/>
    <w:rsid w:val="007F5D60"/>
    <w:rsid w:val="00827B79"/>
    <w:rsid w:val="00847C0B"/>
    <w:rsid w:val="008B58B9"/>
    <w:rsid w:val="00983130"/>
    <w:rsid w:val="009B5ECF"/>
    <w:rsid w:val="00A375C4"/>
    <w:rsid w:val="00B51EAB"/>
    <w:rsid w:val="00B61B1C"/>
    <w:rsid w:val="00B62799"/>
    <w:rsid w:val="00B81B8D"/>
    <w:rsid w:val="00BF1630"/>
    <w:rsid w:val="00C36D4F"/>
    <w:rsid w:val="00C471F1"/>
    <w:rsid w:val="00C646C2"/>
    <w:rsid w:val="00CA3C3D"/>
    <w:rsid w:val="00CB4AC6"/>
    <w:rsid w:val="00CC39E4"/>
    <w:rsid w:val="00D0236A"/>
    <w:rsid w:val="00DB2EC0"/>
    <w:rsid w:val="00DD7029"/>
    <w:rsid w:val="00E420F1"/>
    <w:rsid w:val="00E4519B"/>
    <w:rsid w:val="00EF27E3"/>
    <w:rsid w:val="00F52BE8"/>
    <w:rsid w:val="00F8263C"/>
    <w:rsid w:val="00FB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FEB82-9BB6-4BBE-A19D-2F454248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VNormal">
    <w:name w:val="CV Normal"/>
    <w:basedOn w:val="Normal"/>
    <w:rsid w:val="00464AFE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character" w:styleId="Hyperlink">
    <w:name w:val="Hyperlink"/>
    <w:rsid w:val="004766D7"/>
    <w:rPr>
      <w:color w:val="0000FF"/>
      <w:u w:val="single"/>
    </w:rPr>
  </w:style>
  <w:style w:type="character" w:customStyle="1" w:styleId="st">
    <w:name w:val="st"/>
    <w:basedOn w:val="DefaultParagraphFont"/>
    <w:rsid w:val="004766D7"/>
  </w:style>
  <w:style w:type="character" w:styleId="Emphasis">
    <w:name w:val="Emphasis"/>
    <w:qFormat/>
    <w:rsid w:val="004766D7"/>
    <w:rPr>
      <w:i/>
      <w:iCs/>
    </w:rPr>
  </w:style>
  <w:style w:type="paragraph" w:styleId="ListParagraph">
    <w:name w:val="List Paragraph"/>
    <w:basedOn w:val="Normal"/>
    <w:qFormat/>
    <w:rsid w:val="00660234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0"/>
      <w:szCs w:val="20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7</Pages>
  <Words>2814</Words>
  <Characters>16046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TEAM OS</Company>
  <LinksUpToDate>false</LinksUpToDate>
  <CharactersWithSpaces>18823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</dc:creator>
  <cp:keywords/>
  <dc:description/>
  <cp:lastModifiedBy>Mira</cp:lastModifiedBy>
  <cp:revision>32</cp:revision>
  <dcterms:created xsi:type="dcterms:W3CDTF">2017-11-28T03:46:00Z</dcterms:created>
  <dcterms:modified xsi:type="dcterms:W3CDTF">2017-11-28T08:04:00Z</dcterms:modified>
</cp:coreProperties>
</file>