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0D7C" w14:textId="77777777" w:rsidR="00023FD0" w:rsidRPr="00E75CA5" w:rsidRDefault="00023FD0" w:rsidP="00023FD0">
      <w:pPr>
        <w:autoSpaceDE w:val="0"/>
        <w:autoSpaceDN w:val="0"/>
        <w:adjustRightInd w:val="0"/>
        <w:spacing w:after="0" w:line="360" w:lineRule="auto"/>
        <w:jc w:val="both"/>
        <w:rPr>
          <w:rFonts w:eastAsia="Times New Roman" w:cs="Calibri"/>
          <w:sz w:val="24"/>
          <w:szCs w:val="24"/>
          <w:lang w:val="sr-Cyrl-CS"/>
        </w:rPr>
      </w:pPr>
      <w:r w:rsidRPr="00E75CA5">
        <w:rPr>
          <w:rFonts w:eastAsia="Times New Roman" w:cs="Calibri"/>
          <w:sz w:val="24"/>
          <w:szCs w:val="24"/>
          <w:lang w:val="sr-Cyrl-CS"/>
        </w:rPr>
        <w:t>Универзитет у Београду</w:t>
      </w:r>
    </w:p>
    <w:p w14:paraId="7C3C3C0A" w14:textId="77777777" w:rsidR="00023FD0" w:rsidRPr="00E75CA5" w:rsidRDefault="00023FD0" w:rsidP="00023FD0">
      <w:pPr>
        <w:autoSpaceDE w:val="0"/>
        <w:autoSpaceDN w:val="0"/>
        <w:adjustRightInd w:val="0"/>
        <w:spacing w:after="0" w:line="360" w:lineRule="auto"/>
        <w:jc w:val="both"/>
        <w:rPr>
          <w:rFonts w:eastAsia="Times New Roman" w:cs="Calibri"/>
          <w:sz w:val="24"/>
          <w:szCs w:val="24"/>
          <w:lang w:val="sr-Cyrl-CS"/>
        </w:rPr>
      </w:pPr>
      <w:r w:rsidRPr="00E75CA5">
        <w:rPr>
          <w:rFonts w:eastAsia="Times New Roman" w:cs="Calibri"/>
          <w:sz w:val="24"/>
          <w:szCs w:val="24"/>
          <w:lang w:val="sr-Cyrl-CS"/>
        </w:rPr>
        <w:t>Филозофски факултет</w:t>
      </w:r>
    </w:p>
    <w:p w14:paraId="2DD83E59" w14:textId="77777777" w:rsidR="00023FD0" w:rsidRPr="00E75CA5" w:rsidRDefault="00023FD0" w:rsidP="00023FD0">
      <w:pPr>
        <w:autoSpaceDE w:val="0"/>
        <w:autoSpaceDN w:val="0"/>
        <w:adjustRightInd w:val="0"/>
        <w:spacing w:after="0" w:line="360" w:lineRule="auto"/>
        <w:jc w:val="both"/>
        <w:rPr>
          <w:rFonts w:eastAsia="Times New Roman" w:cs="Calibri"/>
          <w:sz w:val="24"/>
          <w:szCs w:val="24"/>
          <w:lang w:val="sr-Latn-RS"/>
        </w:rPr>
      </w:pPr>
      <w:r w:rsidRPr="00E75CA5">
        <w:rPr>
          <w:rFonts w:eastAsia="Times New Roman" w:cs="Calibri"/>
          <w:sz w:val="24"/>
          <w:szCs w:val="24"/>
          <w:lang w:val="sr-Cyrl-CS"/>
        </w:rPr>
        <w:t>Изборно веће</w:t>
      </w:r>
    </w:p>
    <w:p w14:paraId="30766238" w14:textId="77777777" w:rsidR="00501222" w:rsidRPr="00E75CA5" w:rsidRDefault="00501222" w:rsidP="00023FD0">
      <w:pPr>
        <w:autoSpaceDE w:val="0"/>
        <w:autoSpaceDN w:val="0"/>
        <w:adjustRightInd w:val="0"/>
        <w:spacing w:after="0" w:line="360" w:lineRule="auto"/>
        <w:jc w:val="both"/>
        <w:rPr>
          <w:rFonts w:eastAsia="Times New Roman" w:cs="Calibri"/>
          <w:sz w:val="24"/>
          <w:szCs w:val="24"/>
          <w:lang w:val="sr-Latn-RS"/>
        </w:rPr>
      </w:pPr>
    </w:p>
    <w:p w14:paraId="2B1B4B70" w14:textId="77777777" w:rsidR="00501222" w:rsidRPr="00E75CA5" w:rsidRDefault="00501222" w:rsidP="00023FD0">
      <w:pPr>
        <w:autoSpaceDE w:val="0"/>
        <w:autoSpaceDN w:val="0"/>
        <w:adjustRightInd w:val="0"/>
        <w:spacing w:after="0" w:line="360" w:lineRule="auto"/>
        <w:jc w:val="both"/>
        <w:rPr>
          <w:rFonts w:eastAsia="Times New Roman" w:cs="Calibri"/>
          <w:sz w:val="24"/>
          <w:szCs w:val="24"/>
          <w:lang w:val="sr-Latn-RS"/>
        </w:rPr>
      </w:pPr>
    </w:p>
    <w:p w14:paraId="4A73BB1E" w14:textId="77777777" w:rsidR="00501222" w:rsidRPr="00E75CA5" w:rsidRDefault="00501222" w:rsidP="00023FD0">
      <w:pPr>
        <w:autoSpaceDE w:val="0"/>
        <w:autoSpaceDN w:val="0"/>
        <w:adjustRightInd w:val="0"/>
        <w:spacing w:after="0" w:line="360" w:lineRule="auto"/>
        <w:jc w:val="both"/>
        <w:rPr>
          <w:rFonts w:eastAsia="Times New Roman" w:cs="Calibri"/>
          <w:sz w:val="24"/>
          <w:szCs w:val="24"/>
          <w:lang w:val="sr-Latn-RS"/>
        </w:rPr>
      </w:pPr>
    </w:p>
    <w:p w14:paraId="5BDCB9C4" w14:textId="77777777" w:rsidR="0028421C" w:rsidRPr="00E75CA5" w:rsidRDefault="0028421C" w:rsidP="0028421C">
      <w:pPr>
        <w:autoSpaceDE w:val="0"/>
        <w:autoSpaceDN w:val="0"/>
        <w:adjustRightInd w:val="0"/>
        <w:spacing w:after="0" w:line="360" w:lineRule="auto"/>
        <w:ind w:firstLine="567"/>
        <w:jc w:val="both"/>
        <w:rPr>
          <w:rFonts w:eastAsia="Times New Roman" w:cs="Calibri"/>
          <w:sz w:val="24"/>
          <w:szCs w:val="24"/>
          <w:lang w:val="sr-Cyrl-CS"/>
        </w:rPr>
      </w:pPr>
      <w:r w:rsidRPr="00E75CA5">
        <w:rPr>
          <w:rFonts w:eastAsia="Times New Roman" w:cs="Calibri"/>
          <w:sz w:val="24"/>
          <w:szCs w:val="24"/>
          <w:lang w:val="sr-Cyrl-CS"/>
        </w:rPr>
        <w:t xml:space="preserve">Пошто смо на седници Изборног већа Филозофског факултета у Београду од </w:t>
      </w:r>
      <w:r w:rsidRPr="00E75CA5">
        <w:rPr>
          <w:rFonts w:eastAsia="Times New Roman" w:cs="Calibri"/>
          <w:sz w:val="24"/>
          <w:szCs w:val="24"/>
          <w:lang w:val="sr-Cyrl-RS"/>
        </w:rPr>
        <w:t xml:space="preserve">25.09.2025. </w:t>
      </w:r>
      <w:r w:rsidRPr="00E75CA5">
        <w:rPr>
          <w:rFonts w:eastAsia="Times New Roman" w:cs="Calibri"/>
          <w:sz w:val="24"/>
          <w:szCs w:val="24"/>
          <w:lang w:val="sr-Cyrl-CS"/>
        </w:rPr>
        <w:t>године изабрани у комисију за припрему реферата о кандидатима за избор једног асистента за ужу научну област Општа историја средњег века и помоћне историјске науке</w:t>
      </w:r>
      <w:r w:rsidRPr="00E75CA5">
        <w:rPr>
          <w:rFonts w:cs="Calibri"/>
          <w:sz w:val="24"/>
          <w:szCs w:val="24"/>
          <w:shd w:val="clear" w:color="auto" w:fill="FFFFFF"/>
          <w:lang w:val="sr-Cyrl-RS"/>
        </w:rPr>
        <w:t xml:space="preserve"> са пуним радним временом</w:t>
      </w:r>
      <w:r w:rsidRPr="00E75CA5">
        <w:rPr>
          <w:rFonts w:cs="Calibri"/>
          <w:sz w:val="24"/>
          <w:szCs w:val="24"/>
          <w:lang w:val="sr-Cyrl-RS"/>
        </w:rPr>
        <w:t xml:space="preserve"> на Катедри за </w:t>
      </w:r>
      <w:r w:rsidRPr="00E75CA5">
        <w:rPr>
          <w:rFonts w:cs="Calibri"/>
          <w:sz w:val="24"/>
          <w:szCs w:val="24"/>
          <w:shd w:val="clear" w:color="auto" w:fill="FFFFFF"/>
          <w:lang w:val="sr-Cyrl-RS"/>
        </w:rPr>
        <w:t>општу историју средњег века и помоћне историјске науке</w:t>
      </w:r>
      <w:r w:rsidRPr="00E75CA5">
        <w:rPr>
          <w:rFonts w:eastAsia="Times New Roman" w:cs="Calibri"/>
          <w:sz w:val="24"/>
          <w:szCs w:val="24"/>
          <w:lang w:val="sr-Cyrl-CS"/>
        </w:rPr>
        <w:t xml:space="preserve"> Одељења за историју, </w:t>
      </w:r>
      <w:r w:rsidRPr="00E75CA5">
        <w:rPr>
          <w:rFonts w:eastAsia="Times New Roman" w:cs="Calibri"/>
          <w:noProof/>
          <w:sz w:val="24"/>
          <w:szCs w:val="24"/>
          <w:lang w:val="sr-Cyrl-CS"/>
        </w:rPr>
        <w:t>ч</w:t>
      </w:r>
      <w:r w:rsidRPr="00E75CA5">
        <w:rPr>
          <w:rFonts w:eastAsia="Times New Roman" w:cs="Calibri"/>
          <w:sz w:val="24"/>
          <w:szCs w:val="24"/>
          <w:lang w:val="sr-Cyrl-CS"/>
        </w:rPr>
        <w:t xml:space="preserve">аст нам је да на основу увида у поднети материјал поднесемо Већу следећи </w:t>
      </w:r>
    </w:p>
    <w:p w14:paraId="3DCF8173" w14:textId="77777777" w:rsidR="0028421C" w:rsidRPr="00E75CA5" w:rsidRDefault="0028421C" w:rsidP="0028421C">
      <w:pPr>
        <w:autoSpaceDE w:val="0"/>
        <w:autoSpaceDN w:val="0"/>
        <w:adjustRightInd w:val="0"/>
        <w:spacing w:after="0" w:line="360" w:lineRule="auto"/>
        <w:ind w:firstLine="720"/>
        <w:jc w:val="both"/>
        <w:rPr>
          <w:rFonts w:eastAsia="Times New Roman" w:cs="Calibri"/>
          <w:sz w:val="24"/>
          <w:szCs w:val="24"/>
          <w:lang w:val="sr-Cyrl-CS"/>
        </w:rPr>
      </w:pPr>
    </w:p>
    <w:p w14:paraId="5CA5EC2C" w14:textId="77777777" w:rsidR="0028421C" w:rsidRPr="00E75CA5" w:rsidRDefault="0028421C" w:rsidP="0028421C">
      <w:pPr>
        <w:autoSpaceDE w:val="0"/>
        <w:autoSpaceDN w:val="0"/>
        <w:adjustRightInd w:val="0"/>
        <w:spacing w:after="0" w:line="360" w:lineRule="auto"/>
        <w:jc w:val="center"/>
        <w:rPr>
          <w:rFonts w:eastAsia="Times New Roman" w:cs="Calibri"/>
          <w:b/>
          <w:sz w:val="24"/>
          <w:szCs w:val="24"/>
          <w:lang w:val="sr-Cyrl-CS"/>
        </w:rPr>
      </w:pPr>
      <w:r w:rsidRPr="00E75CA5">
        <w:rPr>
          <w:rFonts w:eastAsia="Times New Roman" w:cs="Calibri"/>
          <w:b/>
          <w:sz w:val="24"/>
          <w:szCs w:val="24"/>
          <w:lang w:val="sr-Cyrl-CS"/>
        </w:rPr>
        <w:t>Р Е Ф Е Р А Т</w:t>
      </w:r>
    </w:p>
    <w:p w14:paraId="64623431" w14:textId="77777777" w:rsidR="0028421C" w:rsidRPr="00E75CA5" w:rsidRDefault="0028421C" w:rsidP="0028421C">
      <w:pPr>
        <w:spacing w:after="0" w:line="360" w:lineRule="auto"/>
        <w:ind w:firstLine="720"/>
        <w:jc w:val="both"/>
        <w:rPr>
          <w:rFonts w:eastAsia="Times New Roman" w:cs="Calibri"/>
          <w:sz w:val="24"/>
          <w:szCs w:val="24"/>
          <w:lang w:val="sr-Cyrl-CS" w:eastAsia="x-none"/>
        </w:rPr>
      </w:pPr>
    </w:p>
    <w:p w14:paraId="26791E55" w14:textId="77777777" w:rsidR="0028421C" w:rsidRPr="00E75CA5" w:rsidRDefault="0028421C" w:rsidP="0028421C">
      <w:pPr>
        <w:spacing w:after="0" w:line="360" w:lineRule="auto"/>
        <w:ind w:firstLine="567"/>
        <w:jc w:val="both"/>
        <w:rPr>
          <w:rFonts w:eastAsia="Times New Roman" w:cs="Calibri"/>
          <w:sz w:val="24"/>
          <w:szCs w:val="24"/>
          <w:lang w:val="sr-Cyrl-CS" w:eastAsia="x-none"/>
        </w:rPr>
      </w:pPr>
      <w:r w:rsidRPr="00E75CA5">
        <w:rPr>
          <w:rFonts w:eastAsia="Times New Roman" w:cs="Calibri"/>
          <w:sz w:val="24"/>
          <w:szCs w:val="24"/>
          <w:lang w:val="sr-Cyrl-CS" w:eastAsia="x-none"/>
        </w:rPr>
        <w:t xml:space="preserve">На конкурс за наведено радно место који је објављен 08.10.2025. у листу </w:t>
      </w:r>
      <w:r w:rsidRPr="00E75CA5">
        <w:rPr>
          <w:rFonts w:eastAsia="Times New Roman" w:cs="Calibri"/>
          <w:i/>
          <w:sz w:val="24"/>
          <w:szCs w:val="24"/>
          <w:lang w:val="sr-Cyrl-CS" w:eastAsia="x-none"/>
        </w:rPr>
        <w:t>Послови</w:t>
      </w:r>
      <w:r w:rsidRPr="00E75CA5">
        <w:rPr>
          <w:rFonts w:eastAsia="Times New Roman" w:cs="Calibri"/>
          <w:sz w:val="24"/>
          <w:szCs w:val="24"/>
          <w:lang w:val="sr-Cyrl-CS" w:eastAsia="x-none"/>
        </w:rPr>
        <w:t xml:space="preserve">, на сајту Филозофског факултета и сајту Универзитета у Београду, пријавио се један кандидат – </w:t>
      </w:r>
      <w:r w:rsidRPr="00E75CA5">
        <w:rPr>
          <w:rFonts w:cs="Calibri"/>
          <w:color w:val="222222"/>
          <w:sz w:val="24"/>
          <w:szCs w:val="24"/>
          <w:shd w:val="clear" w:color="auto" w:fill="FFFFFF"/>
          <w:lang w:val="sr-Cyrl-RS"/>
        </w:rPr>
        <w:t>мср историје Петар Јосиповић</w:t>
      </w:r>
      <w:r w:rsidRPr="00E75CA5">
        <w:rPr>
          <w:rFonts w:eastAsia="Times New Roman" w:cs="Calibri"/>
          <w:sz w:val="24"/>
          <w:szCs w:val="24"/>
          <w:lang w:val="sr-Cyrl-CS" w:eastAsia="x-none"/>
        </w:rPr>
        <w:t>.</w:t>
      </w:r>
    </w:p>
    <w:p w14:paraId="0F8D7740" w14:textId="77777777" w:rsidR="00023FD0" w:rsidRPr="00E75CA5" w:rsidRDefault="00023FD0" w:rsidP="0028421C">
      <w:pPr>
        <w:spacing w:after="0" w:line="360" w:lineRule="auto"/>
        <w:ind w:firstLine="567"/>
        <w:jc w:val="both"/>
        <w:rPr>
          <w:rFonts w:cs="Calibri"/>
          <w:color w:val="222222"/>
          <w:sz w:val="24"/>
          <w:szCs w:val="24"/>
          <w:shd w:val="clear" w:color="auto" w:fill="FFFFFF"/>
          <w:lang w:val="sr-Cyrl-RS"/>
        </w:rPr>
      </w:pPr>
      <w:r w:rsidRPr="00E75CA5">
        <w:rPr>
          <w:rFonts w:cs="Calibri"/>
          <w:color w:val="222222"/>
          <w:sz w:val="24"/>
          <w:szCs w:val="24"/>
          <w:shd w:val="clear" w:color="auto" w:fill="FFFFFF"/>
          <w:lang w:val="sr-Cyrl-RS"/>
        </w:rPr>
        <w:t xml:space="preserve">Колега Петар Јосиповић рођен је 30. јула 1997. у Беграду. Основне студије историје на Филозофском факултету у Београду завршио је 11. септембра 2020. са просечном оценом 9,97, стекавши звање дипломирани историчар. Дана 28.09.2021. одбранио је мастер рад на истом факултету са темом </w:t>
      </w:r>
      <w:r w:rsidRPr="00E75CA5">
        <w:rPr>
          <w:rFonts w:cs="Calibri"/>
          <w:i/>
          <w:color w:val="222222"/>
          <w:sz w:val="24"/>
          <w:szCs w:val="24"/>
          <w:shd w:val="clear" w:color="auto" w:fill="FFFFFF"/>
          <w:lang w:val="sr-Latn-RS"/>
        </w:rPr>
        <w:t xml:space="preserve">Pars pro toto. </w:t>
      </w:r>
      <w:r w:rsidRPr="00E75CA5">
        <w:rPr>
          <w:rFonts w:cs="Calibri"/>
          <w:i/>
          <w:color w:val="222222"/>
          <w:sz w:val="24"/>
          <w:szCs w:val="24"/>
          <w:shd w:val="clear" w:color="auto" w:fill="FFFFFF"/>
          <w:lang w:val="sr-Cyrl-RS"/>
        </w:rPr>
        <w:t>О тумачењу култа реликвија у делу Паулина из Ноле</w:t>
      </w:r>
      <w:r w:rsidRPr="00E75CA5">
        <w:rPr>
          <w:rFonts w:cs="Calibri"/>
          <w:color w:val="222222"/>
          <w:sz w:val="24"/>
          <w:szCs w:val="24"/>
          <w:shd w:val="clear" w:color="auto" w:fill="FFFFFF"/>
          <w:lang w:val="sr-Cyrl-RS"/>
        </w:rPr>
        <w:t xml:space="preserve">, завршивши мастер академске студије историје са просечном оценом 10,00 и стекавши звање мастер историје.  Комисија напомиње да је реч о несвакидашње високом нивоу мастер рада који је колегу Јосиповића </w:t>
      </w:r>
      <w:r w:rsidR="0028421C" w:rsidRPr="00E75CA5">
        <w:rPr>
          <w:rFonts w:cs="Calibri"/>
          <w:color w:val="222222"/>
          <w:sz w:val="24"/>
          <w:szCs w:val="24"/>
          <w:shd w:val="clear" w:color="auto" w:fill="FFFFFF"/>
          <w:lang w:val="sr-Cyrl-RS"/>
        </w:rPr>
        <w:t xml:space="preserve">тада </w:t>
      </w:r>
      <w:r w:rsidRPr="00E75CA5">
        <w:rPr>
          <w:rFonts w:cs="Calibri"/>
          <w:color w:val="222222"/>
          <w:sz w:val="24"/>
          <w:szCs w:val="24"/>
          <w:shd w:val="clear" w:color="auto" w:fill="FFFFFF"/>
          <w:lang w:val="sr-Cyrl-RS"/>
        </w:rPr>
        <w:t xml:space="preserve">квалификовао за положај сарадника у настави и отворио му лепу научну перспективу. </w:t>
      </w:r>
    </w:p>
    <w:p w14:paraId="412499F5" w14:textId="34FCD65B" w:rsidR="00C60377" w:rsidRPr="00E75CA5" w:rsidRDefault="002F458A" w:rsidP="00C60377">
      <w:pPr>
        <w:spacing w:line="360" w:lineRule="auto"/>
        <w:ind w:firstLine="567"/>
        <w:jc w:val="both"/>
        <w:rPr>
          <w:iCs/>
          <w:sz w:val="24"/>
          <w:szCs w:val="24"/>
          <w:lang w:val="sr-Cyrl-RS"/>
        </w:rPr>
      </w:pPr>
      <w:r w:rsidRPr="00E75CA5">
        <w:rPr>
          <w:rFonts w:cs="Calibri"/>
          <w:color w:val="222222"/>
          <w:sz w:val="24"/>
          <w:szCs w:val="24"/>
          <w:shd w:val="clear" w:color="auto" w:fill="FFFFFF"/>
          <w:lang w:val="sr-Cyrl-RS"/>
        </w:rPr>
        <w:t>Од тренутка избора у звање асистента колега Јосиповић је одбранио пр</w:t>
      </w:r>
      <w:r w:rsidR="00C60377" w:rsidRPr="00E75CA5">
        <w:rPr>
          <w:rFonts w:cs="Calibri"/>
          <w:color w:val="222222"/>
          <w:sz w:val="24"/>
          <w:szCs w:val="24"/>
          <w:shd w:val="clear" w:color="auto" w:fill="FFFFFF"/>
          <w:lang w:val="sr-Cyrl-RS"/>
        </w:rPr>
        <w:t>едлог научне заснованости доктор</w:t>
      </w:r>
      <w:r w:rsidRPr="00E75CA5">
        <w:rPr>
          <w:rFonts w:cs="Calibri"/>
          <w:color w:val="222222"/>
          <w:sz w:val="24"/>
          <w:szCs w:val="24"/>
          <w:shd w:val="clear" w:color="auto" w:fill="FFFFFF"/>
          <w:lang w:val="sr-Cyrl-RS"/>
        </w:rPr>
        <w:t xml:space="preserve">ске тезе под називом </w:t>
      </w:r>
      <w:r w:rsidRPr="00E75CA5">
        <w:rPr>
          <w:i/>
          <w:sz w:val="24"/>
          <w:szCs w:val="24"/>
          <w:lang w:val="sr-Cyrl-RS"/>
        </w:rPr>
        <w:t>Развој и политичка употреба култа светог Стефана на источној јадранској обали и у балканском залеђу од IX до почетка XIII века</w:t>
      </w:r>
      <w:r w:rsidR="00C60377" w:rsidRPr="00E75CA5">
        <w:rPr>
          <w:i/>
          <w:sz w:val="24"/>
          <w:szCs w:val="24"/>
          <w:lang w:val="sr-Cyrl-RS"/>
        </w:rPr>
        <w:t xml:space="preserve"> </w:t>
      </w:r>
      <w:r w:rsidR="00C60377" w:rsidRPr="00E75CA5">
        <w:rPr>
          <w:iCs/>
          <w:sz w:val="24"/>
          <w:szCs w:val="24"/>
          <w:lang w:val="sr-Cyrl-RS"/>
        </w:rPr>
        <w:t xml:space="preserve">(датум одбране теме: 14. јул 2023) пред комисијом у саставу проф. др Небојша Порчић (председник комисије), проф. др Татјана Суботин-Голубовић, доц. др Жарко Вујошевић, др Дубравка Прерадовић, др Ивана Коматина. Такође, успешно је држао </w:t>
      </w:r>
      <w:r w:rsidR="00C60377" w:rsidRPr="00E75CA5">
        <w:rPr>
          <w:iCs/>
          <w:sz w:val="24"/>
          <w:szCs w:val="24"/>
          <w:lang w:val="sr-Cyrl-RS"/>
        </w:rPr>
        <w:lastRenderedPageBreak/>
        <w:t>наставу и консултације са студентима на више предмета у оквиру Катедре, посебно на предметима Европа и Медитеран 400-750 (вежбе), Европа и Медитеран</w:t>
      </w:r>
      <w:r w:rsidR="00501222" w:rsidRPr="00E75CA5">
        <w:rPr>
          <w:iCs/>
          <w:sz w:val="24"/>
          <w:szCs w:val="24"/>
          <w:lang w:val="sr-Cyrl-RS"/>
        </w:rPr>
        <w:t xml:space="preserve"> </w:t>
      </w:r>
      <w:r w:rsidR="00C60377" w:rsidRPr="00E75CA5">
        <w:rPr>
          <w:iCs/>
          <w:sz w:val="24"/>
          <w:szCs w:val="24"/>
          <w:lang w:val="sr-Cyrl-RS"/>
        </w:rPr>
        <w:t>750-1000 (вежбе), Културна историја средњег века (400-1000) и Културна историја средњег века (1000-1500).</w:t>
      </w:r>
    </w:p>
    <w:p w14:paraId="34331F53" w14:textId="77777777" w:rsidR="00023FD0" w:rsidRPr="00E75CA5" w:rsidRDefault="00C60377" w:rsidP="00C60377">
      <w:pPr>
        <w:spacing w:line="360" w:lineRule="auto"/>
        <w:ind w:firstLine="567"/>
        <w:jc w:val="both"/>
        <w:rPr>
          <w:iCs/>
          <w:sz w:val="24"/>
          <w:szCs w:val="24"/>
          <w:lang w:val="sr-Cyrl-RS"/>
        </w:rPr>
      </w:pPr>
      <w:r w:rsidRPr="00E75CA5">
        <w:rPr>
          <w:iCs/>
          <w:sz w:val="24"/>
          <w:szCs w:val="24"/>
          <w:lang w:val="sr-Cyrl-RS"/>
        </w:rPr>
        <w:t xml:space="preserve">Осим узнапредовалих истраживања на припреми докторске тезе, Јосиповић је у </w:t>
      </w:r>
      <w:r w:rsidR="00EC2702" w:rsidRPr="00E75CA5">
        <w:rPr>
          <w:rFonts w:cs="Calibri"/>
          <w:sz w:val="24"/>
          <w:szCs w:val="24"/>
          <w:lang w:val="sr-Cyrl-RS"/>
        </w:rPr>
        <w:t xml:space="preserve"> периоду између првог избора у звање аси</w:t>
      </w:r>
      <w:r w:rsidR="002F458A" w:rsidRPr="00E75CA5">
        <w:rPr>
          <w:rFonts w:cs="Calibri"/>
          <w:sz w:val="24"/>
          <w:szCs w:val="24"/>
          <w:lang w:val="sr-Cyrl-RS"/>
        </w:rPr>
        <w:t>с</w:t>
      </w:r>
      <w:r w:rsidR="00EC2702" w:rsidRPr="00E75CA5">
        <w:rPr>
          <w:rFonts w:cs="Calibri"/>
          <w:sz w:val="24"/>
          <w:szCs w:val="24"/>
          <w:lang w:val="sr-Cyrl-RS"/>
        </w:rPr>
        <w:t>тента и реизбор</w:t>
      </w:r>
      <w:r w:rsidRPr="00E75CA5">
        <w:rPr>
          <w:rFonts w:cs="Calibri"/>
          <w:sz w:val="24"/>
          <w:szCs w:val="24"/>
          <w:lang w:val="sr-Cyrl-RS"/>
        </w:rPr>
        <w:t xml:space="preserve">а </w:t>
      </w:r>
      <w:r w:rsidR="00EC2702" w:rsidRPr="00E75CA5">
        <w:rPr>
          <w:rFonts w:cs="Calibri"/>
          <w:sz w:val="24"/>
          <w:szCs w:val="24"/>
          <w:lang w:val="sr-Cyrl-RS"/>
        </w:rPr>
        <w:t xml:space="preserve"> објавио </w:t>
      </w:r>
      <w:r w:rsidR="002F458A" w:rsidRPr="00E75CA5">
        <w:rPr>
          <w:rFonts w:cs="Calibri"/>
          <w:sz w:val="24"/>
          <w:szCs w:val="24"/>
          <w:lang w:val="sr-Cyrl-RS"/>
        </w:rPr>
        <w:t xml:space="preserve">или предао у штампу </w:t>
      </w:r>
      <w:r w:rsidR="00EC2702" w:rsidRPr="00E75CA5">
        <w:rPr>
          <w:rFonts w:cs="Calibri"/>
          <w:sz w:val="24"/>
          <w:szCs w:val="24"/>
          <w:lang w:val="sr-Cyrl-RS"/>
        </w:rPr>
        <w:t>следеће радове:</w:t>
      </w:r>
    </w:p>
    <w:p w14:paraId="28458C65" w14:textId="0704B073" w:rsidR="002F458A" w:rsidRPr="00E75CA5" w:rsidRDefault="002F458A" w:rsidP="002F458A">
      <w:pPr>
        <w:numPr>
          <w:ilvl w:val="0"/>
          <w:numId w:val="2"/>
        </w:numPr>
        <w:autoSpaceDE w:val="0"/>
        <w:autoSpaceDN w:val="0"/>
        <w:adjustRightInd w:val="0"/>
        <w:spacing w:after="0" w:line="360" w:lineRule="auto"/>
        <w:contextualSpacing/>
        <w:jc w:val="both"/>
        <w:rPr>
          <w:rFonts w:eastAsia="TimesNewRomanPSMT"/>
          <w:bCs/>
          <w:sz w:val="24"/>
          <w:szCs w:val="24"/>
          <w:lang w:val="sr-Latn-RS"/>
        </w:rPr>
      </w:pPr>
      <w:r w:rsidRPr="00E75CA5">
        <w:rPr>
          <w:bCs/>
          <w:kern w:val="2"/>
          <w:sz w:val="24"/>
          <w:szCs w:val="24"/>
          <w:lang w:val="sr-Latn-RS"/>
        </w:rPr>
        <w:t>P. Josipović, „</w:t>
      </w:r>
      <w:r w:rsidRPr="00E75CA5">
        <w:rPr>
          <w:rFonts w:eastAsia="TimesNewRomanPSMT"/>
          <w:bCs/>
          <w:sz w:val="24"/>
          <w:szCs w:val="24"/>
          <w:lang w:val="sr-Latn-RS"/>
        </w:rPr>
        <w:t xml:space="preserve">The Reshaping of Tvrtko I’s Royal Ideology before and after His Coronation in 1377: The Appropriation of the Cult of St. Stephen the Protomartyr in Medieval Bosnia“, </w:t>
      </w:r>
      <w:r w:rsidRPr="00E75CA5">
        <w:rPr>
          <w:bCs/>
          <w:i/>
          <w:iCs/>
          <w:kern w:val="2"/>
          <w:sz w:val="24"/>
          <w:szCs w:val="24"/>
          <w:lang w:val="sr-Latn-RS"/>
        </w:rPr>
        <w:t xml:space="preserve">Inicijal. Časopis za srednjovekovne studije </w:t>
      </w:r>
      <w:r w:rsidRPr="00E75CA5">
        <w:rPr>
          <w:bCs/>
          <w:kern w:val="2"/>
          <w:sz w:val="24"/>
          <w:szCs w:val="24"/>
          <w:lang w:val="sr-Latn-RS"/>
        </w:rPr>
        <w:t>11 (2023) 115–135.</w:t>
      </w:r>
    </w:p>
    <w:p w14:paraId="0F27BEFC" w14:textId="77777777" w:rsidR="002F458A" w:rsidRPr="00E75CA5" w:rsidRDefault="002F458A" w:rsidP="00C60377">
      <w:pPr>
        <w:spacing w:line="360" w:lineRule="auto"/>
        <w:ind w:firstLine="360"/>
        <w:jc w:val="both"/>
        <w:rPr>
          <w:rFonts w:eastAsia="TimesNewRomanPSMT"/>
          <w:bCs/>
          <w:sz w:val="24"/>
          <w:szCs w:val="24"/>
          <w:lang w:val="sr-Cyrl-RS"/>
        </w:rPr>
      </w:pPr>
      <w:r w:rsidRPr="00E75CA5">
        <w:rPr>
          <w:rFonts w:eastAsia="TimesNewRomanPSMT"/>
          <w:bCs/>
          <w:sz w:val="24"/>
          <w:szCs w:val="24"/>
        </w:rPr>
        <w:t>У</w:t>
      </w:r>
      <w:r w:rsidRPr="00E75CA5">
        <w:rPr>
          <w:rFonts w:eastAsia="TimesNewRomanPSMT"/>
          <w:bCs/>
          <w:sz w:val="24"/>
          <w:szCs w:val="24"/>
          <w:lang w:val="sr-Latn-RS"/>
        </w:rPr>
        <w:t xml:space="preserve"> </w:t>
      </w:r>
      <w:proofErr w:type="spellStart"/>
      <w:r w:rsidRPr="00E75CA5">
        <w:rPr>
          <w:rFonts w:eastAsia="TimesNewRomanPSMT"/>
          <w:bCs/>
          <w:sz w:val="24"/>
          <w:szCs w:val="24"/>
        </w:rPr>
        <w:t>овом</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раду</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разматрају</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краљевско</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крунисање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Твртка</w:t>
      </w:r>
      <w:proofErr w:type="spellEnd"/>
      <w:r w:rsidRPr="00E75CA5">
        <w:rPr>
          <w:rFonts w:eastAsia="TimesNewRomanPSMT"/>
          <w:bCs/>
          <w:sz w:val="24"/>
          <w:szCs w:val="24"/>
          <w:lang w:val="sr-Latn-RS"/>
        </w:rPr>
        <w:t xml:space="preserve"> I </w:t>
      </w:r>
      <w:r w:rsidRPr="00E75CA5">
        <w:rPr>
          <w:rFonts w:eastAsia="TimesNewRomanPSMT"/>
          <w:bCs/>
          <w:sz w:val="24"/>
          <w:szCs w:val="24"/>
        </w:rPr>
        <w:t>и</w:t>
      </w:r>
      <w:r w:rsidRPr="00E75CA5">
        <w:rPr>
          <w:rFonts w:eastAsia="TimesNewRomanPSMT"/>
          <w:bCs/>
          <w:sz w:val="24"/>
          <w:szCs w:val="24"/>
          <w:lang w:val="sr-Latn-RS"/>
        </w:rPr>
        <w:t xml:space="preserve"> </w:t>
      </w:r>
      <w:proofErr w:type="spellStart"/>
      <w:r w:rsidRPr="00E75CA5">
        <w:rPr>
          <w:rFonts w:eastAsia="TimesNewRomanPSMT"/>
          <w:bCs/>
          <w:sz w:val="24"/>
          <w:szCs w:val="24"/>
        </w:rPr>
        <w:t>процес</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преобликовања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босанске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владарске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идеологије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из</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једне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до</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сада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релативно</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занемарене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перспективе</w:t>
      </w:r>
      <w:proofErr w:type="spellEnd"/>
      <w:r w:rsidRPr="00E75CA5">
        <w:rPr>
          <w:rFonts w:eastAsia="TimesNewRomanPSMT"/>
          <w:bCs/>
          <w:sz w:val="24"/>
          <w:szCs w:val="24"/>
          <w:lang w:val="sr-Latn-RS"/>
        </w:rPr>
        <w:t xml:space="preserve"> – </w:t>
      </w:r>
      <w:proofErr w:type="spellStart"/>
      <w:r w:rsidRPr="00E75CA5">
        <w:rPr>
          <w:rFonts w:eastAsia="TimesNewRomanPSMT"/>
          <w:bCs/>
          <w:sz w:val="24"/>
          <w:szCs w:val="24"/>
        </w:rPr>
        <w:t>кроз</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сложен</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процес</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присвајања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политичке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димензије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култа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св</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Стефана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Првомученика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Овај</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светац</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био</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је</w:t>
      </w:r>
      <w:proofErr w:type="spellEnd"/>
      <w:r w:rsidRPr="00E75CA5">
        <w:rPr>
          <w:rFonts w:eastAsia="TimesNewRomanPSMT"/>
          <w:bCs/>
          <w:sz w:val="24"/>
          <w:szCs w:val="24"/>
          <w:lang w:val="sr-Latn-RS"/>
        </w:rPr>
        <w:t xml:space="preserve"> </w:t>
      </w:r>
      <w:r w:rsidRPr="00E75CA5">
        <w:rPr>
          <w:rFonts w:eastAsia="TimesNewRomanPSMT"/>
          <w:bCs/>
          <w:sz w:val="24"/>
          <w:szCs w:val="24"/>
        </w:rPr>
        <w:t>у</w:t>
      </w:r>
      <w:r w:rsidRPr="00E75CA5">
        <w:rPr>
          <w:rFonts w:eastAsia="TimesNewRomanPSMT"/>
          <w:bCs/>
          <w:sz w:val="24"/>
          <w:szCs w:val="24"/>
          <w:lang w:val="sr-Latn-RS"/>
        </w:rPr>
        <w:t xml:space="preserve"> </w:t>
      </w:r>
      <w:proofErr w:type="spellStart"/>
      <w:r w:rsidRPr="00E75CA5">
        <w:rPr>
          <w:rFonts w:eastAsia="TimesNewRomanPSMT"/>
          <w:bCs/>
          <w:sz w:val="24"/>
          <w:szCs w:val="24"/>
        </w:rPr>
        <w:t>српској</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средњовековној</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држави</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поштован</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као</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лични</w:t>
      </w:r>
      <w:proofErr w:type="spellEnd"/>
      <w:r w:rsidRPr="00E75CA5">
        <w:rPr>
          <w:rFonts w:eastAsia="TimesNewRomanPSMT"/>
          <w:bCs/>
          <w:sz w:val="24"/>
          <w:szCs w:val="24"/>
          <w:lang w:val="sr-Latn-RS"/>
        </w:rPr>
        <w:t xml:space="preserve"> </w:t>
      </w:r>
      <w:r w:rsidRPr="00E75CA5">
        <w:rPr>
          <w:rFonts w:eastAsia="TimesNewRomanPSMT"/>
          <w:bCs/>
          <w:sz w:val="24"/>
          <w:szCs w:val="24"/>
        </w:rPr>
        <w:t>и</w:t>
      </w:r>
      <w:r w:rsidRPr="00E75CA5">
        <w:rPr>
          <w:rFonts w:eastAsia="TimesNewRomanPSMT"/>
          <w:bCs/>
          <w:sz w:val="24"/>
          <w:szCs w:val="24"/>
          <w:lang w:val="sr-Latn-RS"/>
        </w:rPr>
        <w:t xml:space="preserve"> </w:t>
      </w:r>
      <w:proofErr w:type="spellStart"/>
      <w:r w:rsidRPr="00E75CA5">
        <w:rPr>
          <w:rFonts w:eastAsia="TimesNewRomanPSMT"/>
          <w:bCs/>
          <w:sz w:val="24"/>
          <w:szCs w:val="24"/>
        </w:rPr>
        <w:t>династички</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заштитник</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династије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Немањића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услед</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чега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је</w:t>
      </w:r>
      <w:proofErr w:type="spellEnd"/>
      <w:r w:rsidRPr="00E75CA5">
        <w:rPr>
          <w:rFonts w:eastAsia="TimesNewRomanPSMT"/>
          <w:bCs/>
          <w:sz w:val="24"/>
          <w:szCs w:val="24"/>
          <w:lang w:val="sr-Latn-RS"/>
        </w:rPr>
        <w:t xml:space="preserve"> </w:t>
      </w:r>
      <w:r w:rsidRPr="00E75CA5">
        <w:rPr>
          <w:rFonts w:eastAsia="TimesNewRomanPSMT"/>
          <w:bCs/>
          <w:sz w:val="24"/>
          <w:szCs w:val="24"/>
        </w:rPr>
        <w:t>и</w:t>
      </w:r>
      <w:r w:rsidRPr="00E75CA5">
        <w:rPr>
          <w:rFonts w:eastAsia="TimesNewRomanPSMT"/>
          <w:bCs/>
          <w:sz w:val="24"/>
          <w:szCs w:val="24"/>
          <w:lang w:val="sr-Latn-RS"/>
        </w:rPr>
        <w:t xml:space="preserve"> </w:t>
      </w:r>
      <w:proofErr w:type="spellStart"/>
      <w:r w:rsidRPr="00E75CA5">
        <w:rPr>
          <w:rFonts w:eastAsia="TimesNewRomanPSMT"/>
          <w:bCs/>
          <w:sz w:val="24"/>
          <w:szCs w:val="24"/>
        </w:rPr>
        <w:t>политичка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употреба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његовог</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култа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била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тесно</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повезана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развојем</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српске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владарске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идеологије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Анализом</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повеље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коју</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је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босански</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краљ</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Твртко</w:t>
      </w:r>
      <w:proofErr w:type="spellEnd"/>
      <w:r w:rsidRPr="00E75CA5">
        <w:rPr>
          <w:rFonts w:eastAsia="TimesNewRomanPSMT"/>
          <w:bCs/>
          <w:sz w:val="24"/>
          <w:szCs w:val="24"/>
          <w:lang w:val="sr-Latn-RS"/>
        </w:rPr>
        <w:t xml:space="preserve"> I 1382. </w:t>
      </w:r>
      <w:proofErr w:type="spellStart"/>
      <w:r w:rsidRPr="00E75CA5">
        <w:rPr>
          <w:rFonts w:eastAsia="TimesNewRomanPSMT"/>
          <w:bCs/>
          <w:sz w:val="24"/>
          <w:szCs w:val="24"/>
        </w:rPr>
        <w:t>године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издао</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Дубровчанима</w:t>
      </w:r>
      <w:proofErr w:type="spellEnd"/>
      <w:r w:rsidRPr="00E75CA5">
        <w:rPr>
          <w:rFonts w:eastAsia="TimesNewRomanPSMT"/>
          <w:bCs/>
          <w:sz w:val="24"/>
          <w:szCs w:val="24"/>
          <w:lang w:val="sr-Latn-RS"/>
        </w:rPr>
        <w:t xml:space="preserve">, </w:t>
      </w:r>
      <w:r w:rsidRPr="00E75CA5">
        <w:rPr>
          <w:rFonts w:eastAsia="TimesNewRomanPSMT"/>
          <w:bCs/>
          <w:sz w:val="24"/>
          <w:szCs w:val="24"/>
        </w:rPr>
        <w:t>у</w:t>
      </w:r>
      <w:r w:rsidRPr="00E75CA5">
        <w:rPr>
          <w:rFonts w:eastAsia="TimesNewRomanPSMT"/>
          <w:bCs/>
          <w:sz w:val="24"/>
          <w:szCs w:val="24"/>
          <w:lang w:val="sr-Latn-RS"/>
        </w:rPr>
        <w:t xml:space="preserve"> </w:t>
      </w:r>
      <w:proofErr w:type="spellStart"/>
      <w:r w:rsidRPr="00E75CA5">
        <w:rPr>
          <w:rFonts w:eastAsia="TimesNewRomanPSMT"/>
          <w:bCs/>
          <w:sz w:val="24"/>
          <w:szCs w:val="24"/>
        </w:rPr>
        <w:t>чијој</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аренги</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владар</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молитвено</w:t>
      </w:r>
      <w:proofErr w:type="spellEnd"/>
      <w:r w:rsidRPr="00E75CA5">
        <w:rPr>
          <w:rFonts w:eastAsia="TimesNewRomanPSMT"/>
          <w:bCs/>
          <w:sz w:val="24"/>
          <w:szCs w:val="24"/>
          <w:lang w:val="sr-Latn-RS"/>
        </w:rPr>
        <w:t xml:space="preserve"> </w:t>
      </w:r>
      <w:r w:rsidRPr="00E75CA5">
        <w:rPr>
          <w:rFonts w:eastAsia="TimesNewRomanPSMT"/>
          <w:bCs/>
          <w:sz w:val="24"/>
          <w:szCs w:val="24"/>
        </w:rPr>
        <w:t>и</w:t>
      </w:r>
      <w:r w:rsidRPr="00E75CA5">
        <w:rPr>
          <w:rFonts w:eastAsia="TimesNewRomanPSMT"/>
          <w:bCs/>
          <w:sz w:val="24"/>
          <w:szCs w:val="24"/>
          <w:lang w:val="sr-Latn-RS"/>
        </w:rPr>
        <w:t xml:space="preserve"> </w:t>
      </w:r>
      <w:proofErr w:type="spellStart"/>
      <w:r w:rsidRPr="00E75CA5">
        <w:rPr>
          <w:rFonts w:eastAsia="TimesNewRomanPSMT"/>
          <w:bCs/>
          <w:sz w:val="24"/>
          <w:szCs w:val="24"/>
        </w:rPr>
        <w:t>програмски</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призива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св</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Првомученика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истражују</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карактер</w:t>
      </w:r>
      <w:proofErr w:type="spellEnd"/>
      <w:r w:rsidRPr="00E75CA5">
        <w:rPr>
          <w:rFonts w:eastAsia="TimesNewRomanPSMT"/>
          <w:bCs/>
          <w:sz w:val="24"/>
          <w:szCs w:val="24"/>
          <w:lang w:val="sr-Latn-RS"/>
        </w:rPr>
        <w:t xml:space="preserve"> </w:t>
      </w:r>
      <w:r w:rsidRPr="00E75CA5">
        <w:rPr>
          <w:rFonts w:eastAsia="TimesNewRomanPSMT"/>
          <w:bCs/>
          <w:sz w:val="24"/>
          <w:szCs w:val="24"/>
        </w:rPr>
        <w:t>и</w:t>
      </w:r>
      <w:r w:rsidRPr="00E75CA5">
        <w:rPr>
          <w:rFonts w:eastAsia="TimesNewRomanPSMT"/>
          <w:bCs/>
          <w:sz w:val="24"/>
          <w:szCs w:val="24"/>
          <w:lang w:val="sr-Latn-RS"/>
        </w:rPr>
        <w:t xml:space="preserve"> </w:t>
      </w:r>
      <w:proofErr w:type="spellStart"/>
      <w:r w:rsidRPr="00E75CA5">
        <w:rPr>
          <w:rFonts w:eastAsia="TimesNewRomanPSMT"/>
          <w:bCs/>
          <w:sz w:val="24"/>
          <w:szCs w:val="24"/>
        </w:rPr>
        <w:t>функција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овог</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култа</w:t>
      </w:r>
      <w:proofErr w:type="spellEnd"/>
      <w:r w:rsidRPr="00E75CA5">
        <w:rPr>
          <w:rFonts w:eastAsia="TimesNewRomanPSMT"/>
          <w:bCs/>
          <w:sz w:val="24"/>
          <w:szCs w:val="24"/>
          <w:lang w:val="sr-Latn-RS"/>
        </w:rPr>
        <w:t xml:space="preserve"> </w:t>
      </w:r>
      <w:r w:rsidRPr="00E75CA5">
        <w:rPr>
          <w:rFonts w:eastAsia="TimesNewRomanPSMT"/>
          <w:bCs/>
          <w:sz w:val="24"/>
          <w:szCs w:val="24"/>
        </w:rPr>
        <w:t>у</w:t>
      </w:r>
      <w:r w:rsidRPr="00E75CA5">
        <w:rPr>
          <w:rFonts w:eastAsia="TimesNewRomanPSMT"/>
          <w:bCs/>
          <w:sz w:val="24"/>
          <w:szCs w:val="24"/>
          <w:lang w:val="sr-Latn-RS"/>
        </w:rPr>
        <w:t xml:space="preserve"> </w:t>
      </w:r>
      <w:proofErr w:type="spellStart"/>
      <w:r w:rsidRPr="00E75CA5">
        <w:rPr>
          <w:rFonts w:eastAsia="TimesNewRomanPSMT"/>
          <w:bCs/>
          <w:sz w:val="24"/>
          <w:szCs w:val="24"/>
        </w:rPr>
        <w:t>новим</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политичким</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околностима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босанске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краљевине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уз</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разматрање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могућих</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узора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из</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српског</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контекста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попут</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Светостефанске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хрисовуље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краља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Милутина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На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крају</w:t>
      </w:r>
      <w:proofErr w:type="spellEnd"/>
      <w:r w:rsidRPr="00E75CA5">
        <w:rPr>
          <w:rFonts w:eastAsia="TimesNewRomanPSMT"/>
          <w:bCs/>
          <w:sz w:val="24"/>
          <w:szCs w:val="24"/>
          <w:lang w:val="sr-Latn-RS"/>
        </w:rPr>
        <w:t xml:space="preserve">, </w:t>
      </w:r>
      <w:r w:rsidRPr="00E75CA5">
        <w:rPr>
          <w:rFonts w:eastAsia="TimesNewRomanPSMT"/>
          <w:bCs/>
          <w:sz w:val="24"/>
          <w:szCs w:val="24"/>
          <w:lang w:val="sr-Cyrl-RS"/>
        </w:rPr>
        <w:t>с обзиром на то</w:t>
      </w:r>
      <w:r w:rsidRPr="00E75CA5">
        <w:rPr>
          <w:rFonts w:eastAsia="TimesNewRomanPSMT"/>
          <w:bCs/>
          <w:sz w:val="24"/>
          <w:szCs w:val="24"/>
          <w:lang w:val="sr-Latn-RS"/>
        </w:rPr>
        <w:t xml:space="preserve"> </w:t>
      </w:r>
      <w:proofErr w:type="spellStart"/>
      <w:r w:rsidRPr="00E75CA5">
        <w:rPr>
          <w:rFonts w:eastAsia="TimesNewRomanPSMT"/>
          <w:bCs/>
          <w:sz w:val="24"/>
          <w:szCs w:val="24"/>
        </w:rPr>
        <w:t>да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је</w:t>
      </w:r>
      <w:proofErr w:type="spellEnd"/>
      <w:r w:rsidRPr="00E75CA5">
        <w:rPr>
          <w:rFonts w:eastAsia="TimesNewRomanPSMT"/>
          <w:bCs/>
          <w:sz w:val="24"/>
          <w:szCs w:val="24"/>
          <w:lang w:val="sr-Latn-RS"/>
        </w:rPr>
        <w:t xml:space="preserve"> </w:t>
      </w:r>
      <w:r w:rsidRPr="00E75CA5">
        <w:rPr>
          <w:rFonts w:eastAsia="TimesNewRomanPSMT"/>
          <w:bCs/>
          <w:sz w:val="24"/>
          <w:szCs w:val="24"/>
        </w:rPr>
        <w:t>и</w:t>
      </w:r>
      <w:r w:rsidRPr="00E75CA5">
        <w:rPr>
          <w:rFonts w:eastAsia="TimesNewRomanPSMT"/>
          <w:bCs/>
          <w:sz w:val="24"/>
          <w:szCs w:val="24"/>
          <w:lang w:val="sr-Latn-RS"/>
        </w:rPr>
        <w:t xml:space="preserve"> </w:t>
      </w:r>
      <w:proofErr w:type="spellStart"/>
      <w:r w:rsidRPr="00E75CA5">
        <w:rPr>
          <w:rFonts w:eastAsia="TimesNewRomanPSMT"/>
          <w:bCs/>
          <w:sz w:val="24"/>
          <w:szCs w:val="24"/>
        </w:rPr>
        <w:t>српски</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кнез</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Лазар</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Хребељановић</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усвојио</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владарско</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име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Стефан</w:t>
      </w:r>
      <w:proofErr w:type="spellEnd"/>
      <w:r w:rsidRPr="00E75CA5">
        <w:rPr>
          <w:rFonts w:eastAsia="TimesNewRomanPSMT"/>
          <w:bCs/>
          <w:sz w:val="24"/>
          <w:szCs w:val="24"/>
          <w:lang w:val="sr-Latn-RS"/>
        </w:rPr>
        <w:t xml:space="preserve"> </w:t>
      </w:r>
      <w:r w:rsidRPr="00E75CA5">
        <w:rPr>
          <w:rFonts w:eastAsia="TimesNewRomanPSMT"/>
          <w:bCs/>
          <w:sz w:val="24"/>
          <w:szCs w:val="24"/>
        </w:rPr>
        <w:t>и</w:t>
      </w:r>
      <w:r w:rsidRPr="00E75CA5">
        <w:rPr>
          <w:rFonts w:eastAsia="TimesNewRomanPSMT"/>
          <w:bCs/>
          <w:sz w:val="24"/>
          <w:szCs w:val="24"/>
          <w:lang w:val="sr-Cyrl-RS"/>
        </w:rPr>
        <w:t xml:space="preserve"> уз то се</w:t>
      </w:r>
      <w:r w:rsidRPr="00E75CA5">
        <w:rPr>
          <w:rFonts w:eastAsia="TimesNewRomanPSMT"/>
          <w:bCs/>
          <w:sz w:val="24"/>
          <w:szCs w:val="24"/>
          <w:lang w:val="sr-Latn-RS"/>
        </w:rPr>
        <w:t xml:space="preserve"> </w:t>
      </w:r>
      <w:r w:rsidRPr="00E75CA5">
        <w:rPr>
          <w:rFonts w:eastAsia="TimesNewRomanPSMT"/>
          <w:bCs/>
          <w:sz w:val="24"/>
          <w:szCs w:val="24"/>
          <w:lang w:val="sr-Cyrl-RS"/>
        </w:rPr>
        <w:t>сматрао штићеником</w:t>
      </w:r>
      <w:r w:rsidRPr="00E75CA5">
        <w:rPr>
          <w:rFonts w:eastAsia="TimesNewRomanPSMT"/>
          <w:bCs/>
          <w:sz w:val="24"/>
          <w:szCs w:val="24"/>
          <w:lang w:val="sr-Latn-RS"/>
        </w:rPr>
        <w:t xml:space="preserve"> </w:t>
      </w:r>
      <w:proofErr w:type="spellStart"/>
      <w:r w:rsidRPr="00E75CA5">
        <w:rPr>
          <w:rFonts w:eastAsia="TimesNewRomanPSMT"/>
          <w:bCs/>
          <w:sz w:val="24"/>
          <w:szCs w:val="24"/>
        </w:rPr>
        <w:t>св</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Првомученика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посебна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пажња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посвећена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је</w:t>
      </w:r>
      <w:proofErr w:type="spellEnd"/>
      <w:r w:rsidRPr="00E75CA5">
        <w:rPr>
          <w:rFonts w:eastAsia="TimesNewRomanPSMT"/>
          <w:bCs/>
          <w:sz w:val="24"/>
          <w:szCs w:val="24"/>
          <w:lang w:val="sr-Latn-RS"/>
        </w:rPr>
        <w:t xml:space="preserve"> </w:t>
      </w:r>
      <w:r w:rsidRPr="00E75CA5">
        <w:rPr>
          <w:rFonts w:eastAsia="TimesNewRomanPSMT"/>
          <w:bCs/>
          <w:sz w:val="24"/>
          <w:szCs w:val="24"/>
        </w:rPr>
        <w:t>и</w:t>
      </w:r>
      <w:r w:rsidRPr="00E75CA5">
        <w:rPr>
          <w:rFonts w:eastAsia="TimesNewRomanPSMT"/>
          <w:bCs/>
          <w:sz w:val="24"/>
          <w:szCs w:val="24"/>
          <w:lang w:val="sr-Latn-RS"/>
        </w:rPr>
        <w:t xml:space="preserve"> </w:t>
      </w:r>
      <w:proofErr w:type="spellStart"/>
      <w:r w:rsidRPr="00E75CA5">
        <w:rPr>
          <w:rFonts w:eastAsia="TimesNewRomanPSMT"/>
          <w:bCs/>
          <w:sz w:val="24"/>
          <w:szCs w:val="24"/>
        </w:rPr>
        <w:t>савременим</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покушајима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присвајања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овог</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култа</w:t>
      </w:r>
      <w:proofErr w:type="spellEnd"/>
      <w:r w:rsidRPr="00E75CA5">
        <w:rPr>
          <w:rFonts w:eastAsia="TimesNewRomanPSMT"/>
          <w:bCs/>
          <w:sz w:val="24"/>
          <w:szCs w:val="24"/>
          <w:lang w:val="sr-Latn-RS"/>
        </w:rPr>
        <w:t xml:space="preserve"> </w:t>
      </w:r>
      <w:r w:rsidRPr="00E75CA5">
        <w:rPr>
          <w:rFonts w:eastAsia="TimesNewRomanPSMT"/>
          <w:bCs/>
          <w:sz w:val="24"/>
          <w:szCs w:val="24"/>
        </w:rPr>
        <w:t>у</w:t>
      </w:r>
      <w:r w:rsidRPr="00E75CA5">
        <w:rPr>
          <w:rFonts w:eastAsia="TimesNewRomanPSMT"/>
          <w:bCs/>
          <w:sz w:val="24"/>
          <w:szCs w:val="24"/>
          <w:lang w:val="sr-Latn-RS"/>
        </w:rPr>
        <w:t xml:space="preserve"> </w:t>
      </w:r>
      <w:proofErr w:type="spellStart"/>
      <w:r w:rsidRPr="00E75CA5">
        <w:rPr>
          <w:rFonts w:eastAsia="TimesNewRomanPSMT"/>
          <w:bCs/>
          <w:sz w:val="24"/>
          <w:szCs w:val="24"/>
        </w:rPr>
        <w:t>оквиру</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борбе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за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наслеђе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династије</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Немањића</w:t>
      </w:r>
      <w:proofErr w:type="spellEnd"/>
      <w:r w:rsidRPr="00E75CA5">
        <w:rPr>
          <w:rFonts w:eastAsia="TimesNewRomanPSMT"/>
          <w:bCs/>
          <w:sz w:val="24"/>
          <w:szCs w:val="24"/>
          <w:lang w:val="sr-Latn-RS"/>
        </w:rPr>
        <w:t xml:space="preserve"> </w:t>
      </w:r>
      <w:r w:rsidRPr="00E75CA5">
        <w:rPr>
          <w:rFonts w:eastAsia="TimesNewRomanPSMT"/>
          <w:bCs/>
          <w:sz w:val="24"/>
          <w:szCs w:val="24"/>
        </w:rPr>
        <w:t>и</w:t>
      </w:r>
      <w:r w:rsidRPr="00E75CA5">
        <w:rPr>
          <w:rFonts w:eastAsia="TimesNewRomanPSMT"/>
          <w:bCs/>
          <w:sz w:val="24"/>
          <w:szCs w:val="24"/>
          <w:lang w:val="sr-Latn-RS"/>
        </w:rPr>
        <w:t xml:space="preserve"> </w:t>
      </w:r>
      <w:proofErr w:type="spellStart"/>
      <w:r w:rsidRPr="00E75CA5">
        <w:rPr>
          <w:rFonts w:eastAsia="TimesNewRomanPSMT"/>
          <w:bCs/>
          <w:sz w:val="24"/>
          <w:szCs w:val="24"/>
        </w:rPr>
        <w:t>за</w:t>
      </w:r>
      <w:proofErr w:type="spellEnd"/>
      <w:r w:rsidRPr="00E75CA5">
        <w:rPr>
          <w:rFonts w:eastAsia="TimesNewRomanPSMT"/>
          <w:bCs/>
          <w:sz w:val="24"/>
          <w:szCs w:val="24"/>
          <w:lang w:val="sr-Latn-RS"/>
        </w:rPr>
        <w:t xml:space="preserve"> </w:t>
      </w:r>
      <w:r w:rsidRPr="00E75CA5">
        <w:rPr>
          <w:rFonts w:eastAsia="TimesNewRomanPSMT"/>
          <w:bCs/>
          <w:sz w:val="24"/>
          <w:szCs w:val="24"/>
          <w:lang w:val="sr-Cyrl-RS"/>
        </w:rPr>
        <w:t>првенство</w:t>
      </w:r>
      <w:r w:rsidRPr="00E75CA5">
        <w:rPr>
          <w:rFonts w:eastAsia="TimesNewRomanPSMT"/>
          <w:bCs/>
          <w:sz w:val="24"/>
          <w:szCs w:val="24"/>
          <w:lang w:val="sr-Latn-RS"/>
        </w:rPr>
        <w:t xml:space="preserve"> </w:t>
      </w:r>
      <w:r w:rsidRPr="00E75CA5">
        <w:rPr>
          <w:rFonts w:eastAsia="TimesNewRomanPSMT"/>
          <w:bCs/>
          <w:sz w:val="24"/>
          <w:szCs w:val="24"/>
        </w:rPr>
        <w:t>у</w:t>
      </w:r>
      <w:r w:rsidRPr="00E75CA5">
        <w:rPr>
          <w:rFonts w:eastAsia="TimesNewRomanPSMT"/>
          <w:bCs/>
          <w:sz w:val="24"/>
          <w:szCs w:val="24"/>
          <w:lang w:val="sr-Latn-RS"/>
        </w:rPr>
        <w:t xml:space="preserve"> </w:t>
      </w:r>
      <w:proofErr w:type="spellStart"/>
      <w:r w:rsidRPr="00E75CA5">
        <w:rPr>
          <w:rFonts w:eastAsia="TimesNewRomanPSMT"/>
          <w:bCs/>
          <w:sz w:val="24"/>
          <w:szCs w:val="24"/>
        </w:rPr>
        <w:t>вакууму</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легитимитета</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српског</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политичког</w:t>
      </w:r>
      <w:proofErr w:type="spellEnd"/>
      <w:r w:rsidRPr="00E75CA5">
        <w:rPr>
          <w:rFonts w:eastAsia="TimesNewRomanPSMT"/>
          <w:bCs/>
          <w:sz w:val="24"/>
          <w:szCs w:val="24"/>
          <w:lang w:val="sr-Latn-RS"/>
        </w:rPr>
        <w:t xml:space="preserve"> </w:t>
      </w:r>
      <w:proofErr w:type="spellStart"/>
      <w:r w:rsidRPr="00E75CA5">
        <w:rPr>
          <w:rFonts w:eastAsia="TimesNewRomanPSMT"/>
          <w:bCs/>
          <w:sz w:val="24"/>
          <w:szCs w:val="24"/>
        </w:rPr>
        <w:t>простора</w:t>
      </w:r>
      <w:proofErr w:type="spellEnd"/>
      <w:r w:rsidRPr="00E75CA5">
        <w:rPr>
          <w:rFonts w:eastAsia="TimesNewRomanPSMT"/>
          <w:bCs/>
          <w:sz w:val="24"/>
          <w:szCs w:val="24"/>
          <w:lang w:val="sr-Latn-RS"/>
        </w:rPr>
        <w:t>.</w:t>
      </w:r>
    </w:p>
    <w:p w14:paraId="02D6772F" w14:textId="385098DA" w:rsidR="002F458A" w:rsidRPr="00E75CA5" w:rsidRDefault="002F458A" w:rsidP="002F458A">
      <w:pPr>
        <w:pStyle w:val="ListParagraph"/>
        <w:numPr>
          <w:ilvl w:val="0"/>
          <w:numId w:val="2"/>
        </w:numPr>
        <w:autoSpaceDE w:val="0"/>
        <w:autoSpaceDN w:val="0"/>
        <w:adjustRightInd w:val="0"/>
        <w:spacing w:after="0" w:line="360" w:lineRule="auto"/>
        <w:jc w:val="both"/>
        <w:rPr>
          <w:rFonts w:eastAsia="TimesNewRomanPSMT"/>
          <w:sz w:val="24"/>
          <w:szCs w:val="24"/>
        </w:rPr>
      </w:pPr>
      <w:r w:rsidRPr="00E75CA5">
        <w:rPr>
          <w:sz w:val="24"/>
          <w:szCs w:val="24"/>
        </w:rPr>
        <w:t>P. Josipović, „</w:t>
      </w:r>
      <w:r w:rsidRPr="00E75CA5">
        <w:rPr>
          <w:i/>
          <w:iCs/>
          <w:sz w:val="24"/>
          <w:szCs w:val="24"/>
        </w:rPr>
        <w:t xml:space="preserve">Sensus </w:t>
      </w:r>
      <w:proofErr w:type="spellStart"/>
      <w:r w:rsidRPr="00E75CA5">
        <w:rPr>
          <w:i/>
          <w:iCs/>
          <w:sz w:val="24"/>
          <w:szCs w:val="24"/>
        </w:rPr>
        <w:t>corporei</w:t>
      </w:r>
      <w:proofErr w:type="spellEnd"/>
      <w:r w:rsidRPr="00E75CA5">
        <w:rPr>
          <w:i/>
          <w:iCs/>
          <w:sz w:val="24"/>
          <w:szCs w:val="24"/>
        </w:rPr>
        <w:t xml:space="preserve">, </w:t>
      </w:r>
      <w:proofErr w:type="spellStart"/>
      <w:r w:rsidRPr="00E75CA5">
        <w:rPr>
          <w:i/>
          <w:iCs/>
          <w:sz w:val="24"/>
          <w:szCs w:val="24"/>
        </w:rPr>
        <w:t>sensus</w:t>
      </w:r>
      <w:proofErr w:type="spellEnd"/>
      <w:r w:rsidRPr="00E75CA5">
        <w:rPr>
          <w:i/>
          <w:iCs/>
          <w:sz w:val="24"/>
          <w:szCs w:val="24"/>
        </w:rPr>
        <w:t xml:space="preserve"> </w:t>
      </w:r>
      <w:proofErr w:type="spellStart"/>
      <w:r w:rsidRPr="00E75CA5">
        <w:rPr>
          <w:i/>
          <w:iCs/>
          <w:sz w:val="24"/>
          <w:szCs w:val="24"/>
        </w:rPr>
        <w:t>spirituales</w:t>
      </w:r>
      <w:proofErr w:type="spellEnd"/>
      <w:r w:rsidRPr="00E75CA5">
        <w:rPr>
          <w:sz w:val="24"/>
          <w:szCs w:val="24"/>
        </w:rPr>
        <w:t xml:space="preserve">: The Sensory Community of Paulinus of </w:t>
      </w:r>
      <w:proofErr w:type="gramStart"/>
      <w:r w:rsidRPr="00E75CA5">
        <w:rPr>
          <w:sz w:val="24"/>
          <w:szCs w:val="24"/>
        </w:rPr>
        <w:t>Nola“</w:t>
      </w:r>
      <w:proofErr w:type="gramEnd"/>
      <w:r w:rsidRPr="00E75CA5">
        <w:rPr>
          <w:sz w:val="24"/>
          <w:szCs w:val="24"/>
        </w:rPr>
        <w:t xml:space="preserve">, </w:t>
      </w:r>
      <w:r w:rsidRPr="00E75CA5">
        <w:rPr>
          <w:i/>
          <w:iCs/>
          <w:sz w:val="24"/>
          <w:szCs w:val="24"/>
        </w:rPr>
        <w:t xml:space="preserve">Lucida </w:t>
      </w:r>
      <w:proofErr w:type="spellStart"/>
      <w:r w:rsidRPr="00E75CA5">
        <w:rPr>
          <w:i/>
          <w:iCs/>
          <w:sz w:val="24"/>
          <w:szCs w:val="24"/>
        </w:rPr>
        <w:t>intervalla</w:t>
      </w:r>
      <w:proofErr w:type="spellEnd"/>
      <w:r w:rsidRPr="00E75CA5">
        <w:rPr>
          <w:sz w:val="24"/>
          <w:szCs w:val="24"/>
        </w:rPr>
        <w:t xml:space="preserve"> </w:t>
      </w:r>
      <w:r w:rsidR="00E75CA5" w:rsidRPr="00E75CA5">
        <w:rPr>
          <w:sz w:val="24"/>
          <w:szCs w:val="24"/>
          <w:lang w:val="sr-Cyrl-RS"/>
        </w:rPr>
        <w:t>54 (2025)</w:t>
      </w:r>
      <w:r w:rsidRPr="00E75CA5">
        <w:rPr>
          <w:sz w:val="24"/>
          <w:szCs w:val="24"/>
          <w:lang w:val="sr-Cyrl-RS"/>
        </w:rPr>
        <w:t>.</w:t>
      </w:r>
    </w:p>
    <w:p w14:paraId="78A6EAF0" w14:textId="77777777" w:rsidR="002F458A" w:rsidRPr="00E75CA5" w:rsidRDefault="002F458A" w:rsidP="00C60377">
      <w:pPr>
        <w:spacing w:line="360" w:lineRule="auto"/>
        <w:ind w:firstLine="360"/>
        <w:jc w:val="both"/>
        <w:rPr>
          <w:rFonts w:eastAsia="TimesNewRomanPSMT"/>
          <w:bCs/>
          <w:sz w:val="24"/>
          <w:szCs w:val="24"/>
          <w:lang w:val="sr-Cyrl-RS"/>
        </w:rPr>
      </w:pPr>
      <w:r w:rsidRPr="00E75CA5">
        <w:rPr>
          <w:rFonts w:eastAsia="TimesNewRomanPSMT"/>
          <w:bCs/>
          <w:sz w:val="24"/>
          <w:szCs w:val="24"/>
          <w:lang w:val="sr-Cyrl-RS"/>
        </w:rPr>
        <w:t xml:space="preserve">У раду се испитује однос Павлина из Ноле према чулима и чулности у контексту хришћанске побожне праксе. Полазиште истраживања чини претпоставка да је заједница којој се Павлин обраћао у својим делима – пре свега у </w:t>
      </w:r>
      <w:r w:rsidRPr="00E75CA5">
        <w:rPr>
          <w:rFonts w:eastAsia="TimesNewRomanPSMT"/>
          <w:bCs/>
          <w:i/>
          <w:iCs/>
          <w:sz w:val="24"/>
          <w:szCs w:val="24"/>
          <w:lang w:val="sr-Cyrl-RS"/>
        </w:rPr>
        <w:t>Наталицијима</w:t>
      </w:r>
      <w:r w:rsidRPr="00E75CA5">
        <w:rPr>
          <w:rFonts w:eastAsia="TimesNewRomanPSMT"/>
          <w:bCs/>
          <w:sz w:val="24"/>
          <w:szCs w:val="24"/>
          <w:lang w:val="sr-Cyrl-RS"/>
        </w:rPr>
        <w:t xml:space="preserve"> – </w:t>
      </w:r>
      <w:r w:rsidRPr="00E75CA5">
        <w:rPr>
          <w:rFonts w:eastAsia="TimesNewRomanPSMT"/>
          <w:bCs/>
          <w:sz w:val="24"/>
          <w:szCs w:val="24"/>
          <w:lang w:val="sr-Cyrl-RS"/>
        </w:rPr>
        <w:lastRenderedPageBreak/>
        <w:t>представљала чулну заједницу, односно скупину која је делила основни корпус схватања и вредности везаних за чулно опажање. У складу са уобичајеним поимањем ранохришћанских аутора, сматрало се да човек располаже двама комплементарним, али суштински различитим чулним апаратима – телесним и духовним. Духовни сензоријум је, према овом схватању, намењен опажању натчулне духовне стварности, недоступне физичким чулима. На основу анализе Павлинових песничких и прозних дела, у раду се разматрају начини на које је он настојао да подстакне отварање духовних чула код припадника своје литургијске заједнице. Посебна пажња посвећена је Павлиновим напорима да створи подстицајно окружење – како материјално тако и имагинарно – у којем физички надражаји и чулна машта постају легитимно средство приближавања Богу посредством светаца.</w:t>
      </w:r>
    </w:p>
    <w:p w14:paraId="368FE11E" w14:textId="48C90C75" w:rsidR="002F458A" w:rsidRPr="00E75CA5" w:rsidRDefault="002F458A" w:rsidP="002F458A">
      <w:pPr>
        <w:pStyle w:val="ListParagraph"/>
        <w:numPr>
          <w:ilvl w:val="0"/>
          <w:numId w:val="2"/>
        </w:numPr>
        <w:autoSpaceDE w:val="0"/>
        <w:autoSpaceDN w:val="0"/>
        <w:adjustRightInd w:val="0"/>
        <w:spacing w:after="0" w:line="360" w:lineRule="auto"/>
        <w:jc w:val="both"/>
        <w:rPr>
          <w:rFonts w:eastAsia="TimesNewRomanPSMT"/>
          <w:sz w:val="24"/>
          <w:szCs w:val="24"/>
        </w:rPr>
      </w:pPr>
      <w:r w:rsidRPr="00E75CA5">
        <w:rPr>
          <w:sz w:val="24"/>
          <w:szCs w:val="24"/>
        </w:rPr>
        <w:t xml:space="preserve">P. Josipović, „The Development of the Spiritual Senses and the Impact of the Material Turn of the 4th Century: From Origen to Ephrem the Syrian and Cyril of </w:t>
      </w:r>
      <w:proofErr w:type="gramStart"/>
      <w:r w:rsidRPr="00E75CA5">
        <w:rPr>
          <w:sz w:val="24"/>
          <w:szCs w:val="24"/>
        </w:rPr>
        <w:t>Jerusalem“</w:t>
      </w:r>
      <w:proofErr w:type="gramEnd"/>
      <w:r w:rsidRPr="00E75CA5">
        <w:rPr>
          <w:sz w:val="24"/>
          <w:szCs w:val="24"/>
        </w:rPr>
        <w:t xml:space="preserve">, </w:t>
      </w:r>
      <w:r w:rsidRPr="00E75CA5">
        <w:rPr>
          <w:i/>
          <w:iCs/>
          <w:sz w:val="24"/>
          <w:szCs w:val="24"/>
          <w:lang w:val="sr-Cyrl-RS"/>
        </w:rPr>
        <w:t>Иницијал. Часопис за средњовековне студије</w:t>
      </w:r>
      <w:r w:rsidR="0028421C" w:rsidRPr="00E75CA5">
        <w:rPr>
          <w:sz w:val="24"/>
          <w:szCs w:val="24"/>
        </w:rPr>
        <w:t xml:space="preserve"> </w:t>
      </w:r>
      <w:r w:rsidR="00501222" w:rsidRPr="00E75CA5">
        <w:rPr>
          <w:sz w:val="24"/>
          <w:szCs w:val="24"/>
          <w:lang w:val="sr-Cyrl-RS"/>
        </w:rPr>
        <w:t xml:space="preserve">13 (2025) </w:t>
      </w:r>
      <w:r w:rsidR="00E75CA5" w:rsidRPr="00E75CA5">
        <w:rPr>
          <w:sz w:val="24"/>
          <w:szCs w:val="24"/>
          <w:lang w:val="sr-Cyrl-RS"/>
        </w:rPr>
        <w:t>11–40</w:t>
      </w:r>
      <w:r w:rsidRPr="00E75CA5">
        <w:rPr>
          <w:sz w:val="24"/>
          <w:szCs w:val="24"/>
        </w:rPr>
        <w:t>.</w:t>
      </w:r>
    </w:p>
    <w:p w14:paraId="48BC03E8" w14:textId="6E956DC7" w:rsidR="002F458A" w:rsidRPr="00E75CA5" w:rsidRDefault="002F458A" w:rsidP="00C60377">
      <w:pPr>
        <w:spacing w:line="360" w:lineRule="auto"/>
        <w:ind w:firstLine="360"/>
        <w:jc w:val="both"/>
        <w:rPr>
          <w:bCs/>
          <w:sz w:val="24"/>
          <w:szCs w:val="24"/>
          <w:lang w:val="sr-Cyrl-RS"/>
        </w:rPr>
      </w:pPr>
      <w:r w:rsidRPr="00E75CA5">
        <w:rPr>
          <w:bCs/>
          <w:sz w:val="24"/>
          <w:szCs w:val="24"/>
          <w:lang w:val="sr-Cyrl-RS"/>
        </w:rPr>
        <w:t xml:space="preserve">У раду се анализира однос између отварања духовних чула и телесног сензоријума, који је у оквиру материјалног преокрета </w:t>
      </w:r>
      <w:r w:rsidRPr="00E75CA5">
        <w:rPr>
          <w:bCs/>
          <w:sz w:val="24"/>
          <w:szCs w:val="24"/>
        </w:rPr>
        <w:t>IV</w:t>
      </w:r>
      <w:r w:rsidRPr="00E75CA5">
        <w:rPr>
          <w:bCs/>
          <w:sz w:val="24"/>
          <w:szCs w:val="24"/>
          <w:lang w:val="sr-Cyrl-RS"/>
        </w:rPr>
        <w:t xml:space="preserve"> века добио ново епистемолошко и теолошко вредновање. Као полазиште се узима Оригенова доктрина, према којој овладавање унутрашњим чулима подразумева „затварање“ телесних, након чега се пажња усмерава на ставове Јефрема Сирина и Кирила Јерусалимског, који телесна чула укључују у боготражитељски процес. Према њиховом схватању, телесни чулни апарат може у материјалном свету опазити трагове божанског присуства, чиме се уједно подстиче развој унутрашњих чула. Истиче се неопходност прочишћења телесног сензоријума путем светих тајни, јер се тиме, по њиховом мишљењу, кроз очишћење „унутрашњег“ човека постиже и отварање духовних чула. У овом тумачењу унутрашња и телесна чула ступају у комплементарни однос, чиме се превазилази раздор између телесности и духовности, а концепт духовних чула сагледава као дијалог два сензоријума који, сваки у свом домену, могућност богопознања чине</w:t>
      </w:r>
      <w:r w:rsidR="00501222" w:rsidRPr="00E75CA5">
        <w:rPr>
          <w:bCs/>
          <w:sz w:val="24"/>
          <w:szCs w:val="24"/>
          <w:lang w:val="sr-Latn-RS"/>
        </w:rPr>
        <w:t xml:space="preserve"> </w:t>
      </w:r>
      <w:r w:rsidRPr="00E75CA5">
        <w:rPr>
          <w:bCs/>
          <w:sz w:val="24"/>
          <w:szCs w:val="24"/>
          <w:lang w:val="sr-Cyrl-RS"/>
        </w:rPr>
        <w:t>изгледнијом.</w:t>
      </w:r>
    </w:p>
    <w:p w14:paraId="311AB54B" w14:textId="77777777" w:rsidR="00023FD0" w:rsidRPr="00E75CA5" w:rsidRDefault="00023FD0" w:rsidP="00023FD0">
      <w:pPr>
        <w:spacing w:after="0" w:line="360" w:lineRule="auto"/>
        <w:ind w:firstLine="567"/>
        <w:jc w:val="both"/>
        <w:rPr>
          <w:rFonts w:cs="Calibri"/>
          <w:sz w:val="24"/>
          <w:szCs w:val="24"/>
          <w:lang w:val="sr-Cyrl-RS"/>
        </w:rPr>
      </w:pPr>
      <w:r w:rsidRPr="00E75CA5">
        <w:rPr>
          <w:rFonts w:cs="Calibri"/>
          <w:sz w:val="24"/>
          <w:szCs w:val="24"/>
          <w:lang w:val="sr-Cyrl-RS"/>
        </w:rPr>
        <w:t xml:space="preserve">На основу </w:t>
      </w:r>
      <w:r w:rsidR="00EC2702" w:rsidRPr="00E75CA5">
        <w:rPr>
          <w:rFonts w:cs="Calibri"/>
          <w:sz w:val="24"/>
          <w:szCs w:val="24"/>
          <w:lang w:val="sr-Cyrl-RS"/>
        </w:rPr>
        <w:t>увида у квалитет објављених нуачних радова</w:t>
      </w:r>
      <w:r w:rsidRPr="00E75CA5">
        <w:rPr>
          <w:rFonts w:cs="Calibri"/>
          <w:sz w:val="24"/>
          <w:szCs w:val="24"/>
          <w:lang w:val="sr-Cyrl-RS"/>
        </w:rPr>
        <w:t xml:space="preserve"> колеге Јоспиовића, његово залагање, активност и креативност коју је показао током рада вез</w:t>
      </w:r>
      <w:r w:rsidR="00EC2702" w:rsidRPr="00E75CA5">
        <w:rPr>
          <w:rFonts w:cs="Calibri"/>
          <w:sz w:val="24"/>
          <w:szCs w:val="24"/>
          <w:lang w:val="sr-Cyrl-RS"/>
        </w:rPr>
        <w:t xml:space="preserve">аног за различите предмете </w:t>
      </w:r>
      <w:r w:rsidRPr="00E75CA5">
        <w:rPr>
          <w:rFonts w:cs="Calibri"/>
          <w:sz w:val="24"/>
          <w:szCs w:val="24"/>
          <w:lang w:val="sr-Cyrl-RS"/>
        </w:rPr>
        <w:t xml:space="preserve">на Катедри за општу историју средњег века, комисија је једногласно закључила да га предложи у </w:t>
      </w:r>
      <w:r w:rsidR="002F458A" w:rsidRPr="00E75CA5">
        <w:rPr>
          <w:rFonts w:cs="Calibri"/>
          <w:sz w:val="24"/>
          <w:szCs w:val="24"/>
          <w:lang w:val="sr-Cyrl-RS"/>
        </w:rPr>
        <w:t>реизбор у</w:t>
      </w:r>
      <w:r w:rsidR="00EC2702" w:rsidRPr="00E75CA5">
        <w:rPr>
          <w:rFonts w:cs="Calibri"/>
          <w:sz w:val="24"/>
          <w:szCs w:val="24"/>
          <w:lang w:val="sr-Cyrl-RS"/>
        </w:rPr>
        <w:t xml:space="preserve"> звање аситента </w:t>
      </w:r>
      <w:r w:rsidRPr="00E75CA5">
        <w:rPr>
          <w:rFonts w:cs="Calibri"/>
          <w:color w:val="222222"/>
          <w:sz w:val="24"/>
          <w:szCs w:val="24"/>
          <w:shd w:val="clear" w:color="auto" w:fill="FFFFFF"/>
          <w:lang w:val="sr-Cyrl-RS"/>
        </w:rPr>
        <w:t>на Катедри за</w:t>
      </w:r>
      <w:r w:rsidR="00EC2702" w:rsidRPr="00E75CA5">
        <w:rPr>
          <w:rFonts w:cs="Calibri"/>
          <w:color w:val="222222"/>
          <w:sz w:val="24"/>
          <w:szCs w:val="24"/>
          <w:shd w:val="clear" w:color="auto" w:fill="FFFFFF"/>
          <w:lang w:val="sr-Cyrl-RS"/>
        </w:rPr>
        <w:t xml:space="preserve"> </w:t>
      </w:r>
      <w:r w:rsidR="00EC2702" w:rsidRPr="00E75CA5">
        <w:rPr>
          <w:rFonts w:cs="Calibri"/>
          <w:color w:val="222222"/>
          <w:sz w:val="24"/>
          <w:szCs w:val="24"/>
          <w:shd w:val="clear" w:color="auto" w:fill="FFFFFF"/>
          <w:lang w:val="sr-Cyrl-RS"/>
        </w:rPr>
        <w:lastRenderedPageBreak/>
        <w:t>Општу историју средњег века, Помоћне историјске науке и Теорију историје</w:t>
      </w:r>
      <w:r w:rsidRPr="00E75CA5">
        <w:rPr>
          <w:rFonts w:cs="Calibri"/>
          <w:color w:val="222222"/>
          <w:sz w:val="24"/>
          <w:szCs w:val="24"/>
          <w:shd w:val="clear" w:color="auto" w:fill="FFFFFF"/>
          <w:lang w:val="sr-Cyrl-RS"/>
        </w:rPr>
        <w:t xml:space="preserve"> (тежиште истраживања Општа историја раног средњег века)</w:t>
      </w:r>
      <w:r w:rsidRPr="00E75CA5">
        <w:rPr>
          <w:rFonts w:cs="Calibri"/>
          <w:sz w:val="24"/>
          <w:szCs w:val="24"/>
          <w:lang w:val="sr-Cyrl-RS"/>
        </w:rPr>
        <w:t>. Мислимо да је пред њим обећавајућа научна каријера и да испуњава све услове да развије оне способности које је већ показао – способност за истраживачки рад, радозналост и заинтересованост за педагошки рад.</w:t>
      </w:r>
      <w:r w:rsidRPr="00E75CA5">
        <w:rPr>
          <w:rFonts w:cs="Calibri"/>
          <w:color w:val="222222"/>
          <w:sz w:val="24"/>
          <w:szCs w:val="24"/>
          <w:shd w:val="clear" w:color="auto" w:fill="FFFFFF"/>
          <w:lang w:val="sr-Cyrl-RS"/>
        </w:rPr>
        <w:t xml:space="preserve"> </w:t>
      </w:r>
    </w:p>
    <w:p w14:paraId="68A9C01B" w14:textId="77777777" w:rsidR="00023FD0" w:rsidRPr="00E75CA5" w:rsidRDefault="00023FD0" w:rsidP="00023FD0">
      <w:pPr>
        <w:spacing w:after="0" w:line="360" w:lineRule="auto"/>
        <w:jc w:val="both"/>
        <w:rPr>
          <w:rFonts w:cs="Calibri"/>
          <w:sz w:val="24"/>
          <w:szCs w:val="24"/>
          <w:lang w:val="sr-Cyrl-RS"/>
        </w:rPr>
      </w:pPr>
    </w:p>
    <w:tbl>
      <w:tblPr>
        <w:tblW w:w="0" w:type="auto"/>
        <w:tblLook w:val="04A0" w:firstRow="1" w:lastRow="0" w:firstColumn="1" w:lastColumn="0" w:noHBand="0" w:noVBand="1"/>
      </w:tblPr>
      <w:tblGrid>
        <w:gridCol w:w="3230"/>
        <w:gridCol w:w="5705"/>
      </w:tblGrid>
      <w:tr w:rsidR="00023FD0" w:rsidRPr="00E75CA5" w14:paraId="0521F690" w14:textId="77777777" w:rsidTr="00023FD0">
        <w:tc>
          <w:tcPr>
            <w:tcW w:w="3369" w:type="dxa"/>
            <w:hideMark/>
          </w:tcPr>
          <w:p w14:paraId="533BBF0C" w14:textId="77777777" w:rsidR="00023FD0" w:rsidRPr="00E75CA5" w:rsidRDefault="00023FD0">
            <w:pPr>
              <w:spacing w:after="0" w:line="360" w:lineRule="auto"/>
              <w:jc w:val="both"/>
              <w:rPr>
                <w:rFonts w:cs="Calibri"/>
                <w:sz w:val="24"/>
                <w:szCs w:val="24"/>
                <w:lang w:val="sr-Cyrl-RS"/>
              </w:rPr>
            </w:pPr>
            <w:r w:rsidRPr="00E75CA5">
              <w:rPr>
                <w:rFonts w:cs="Calibri"/>
                <w:sz w:val="24"/>
                <w:szCs w:val="24"/>
                <w:lang w:val="sr-Cyrl-RS"/>
              </w:rPr>
              <w:t xml:space="preserve">У Београду, </w:t>
            </w:r>
          </w:p>
          <w:p w14:paraId="361D1723" w14:textId="2BA572F8" w:rsidR="00023FD0" w:rsidRPr="00E75CA5" w:rsidRDefault="00501222">
            <w:pPr>
              <w:spacing w:after="0" w:line="360" w:lineRule="auto"/>
              <w:jc w:val="both"/>
              <w:rPr>
                <w:rFonts w:cs="Calibri"/>
                <w:sz w:val="24"/>
                <w:szCs w:val="24"/>
                <w:lang w:val="sr-Cyrl-RS"/>
              </w:rPr>
            </w:pPr>
            <w:r w:rsidRPr="00E75CA5">
              <w:rPr>
                <w:rFonts w:cs="Calibri"/>
                <w:sz w:val="24"/>
                <w:szCs w:val="24"/>
                <w:lang w:val="sr-Latn-RS"/>
              </w:rPr>
              <w:t xml:space="preserve">1. </w:t>
            </w:r>
            <w:r w:rsidRPr="00E75CA5">
              <w:rPr>
                <w:rFonts w:cs="Calibri"/>
                <w:sz w:val="24"/>
                <w:szCs w:val="24"/>
                <w:lang w:val="sr-Cyrl-RS"/>
              </w:rPr>
              <w:t>децем</w:t>
            </w:r>
            <w:r w:rsidR="0028421C" w:rsidRPr="00E75CA5">
              <w:rPr>
                <w:rFonts w:cs="Calibri"/>
                <w:sz w:val="24"/>
                <w:szCs w:val="24"/>
                <w:lang w:val="sr-Cyrl-RS"/>
              </w:rPr>
              <w:t>бар</w:t>
            </w:r>
            <w:r w:rsidR="00EC2702" w:rsidRPr="00E75CA5">
              <w:rPr>
                <w:rFonts w:cs="Calibri"/>
                <w:sz w:val="24"/>
                <w:szCs w:val="24"/>
                <w:lang w:val="sr-Cyrl-RS"/>
              </w:rPr>
              <w:t xml:space="preserve"> 2025</w:t>
            </w:r>
            <w:r w:rsidR="00023FD0" w:rsidRPr="00E75CA5">
              <w:rPr>
                <w:rFonts w:cs="Calibri"/>
                <w:sz w:val="24"/>
                <w:szCs w:val="24"/>
                <w:lang w:val="sr-Cyrl-RS"/>
              </w:rPr>
              <w:t>.</w:t>
            </w:r>
          </w:p>
        </w:tc>
        <w:tc>
          <w:tcPr>
            <w:tcW w:w="5873" w:type="dxa"/>
          </w:tcPr>
          <w:p w14:paraId="150D6326" w14:textId="77777777" w:rsidR="00023FD0" w:rsidRPr="00E75CA5" w:rsidRDefault="00023FD0">
            <w:pPr>
              <w:spacing w:after="0" w:line="360" w:lineRule="auto"/>
              <w:jc w:val="right"/>
              <w:rPr>
                <w:rFonts w:cs="Calibri"/>
                <w:sz w:val="24"/>
                <w:szCs w:val="24"/>
                <w:lang w:val="sr-Cyrl-RS"/>
              </w:rPr>
            </w:pPr>
            <w:r w:rsidRPr="00E75CA5">
              <w:rPr>
                <w:rFonts w:cs="Calibri"/>
                <w:sz w:val="24"/>
                <w:szCs w:val="24"/>
                <w:lang w:val="sr-Cyrl-RS"/>
              </w:rPr>
              <w:t>Комисија у саставу:</w:t>
            </w:r>
          </w:p>
          <w:p w14:paraId="3DA15C95" w14:textId="77777777" w:rsidR="00023FD0" w:rsidRPr="00E75CA5" w:rsidRDefault="00023FD0">
            <w:pPr>
              <w:spacing w:after="0" w:line="360" w:lineRule="auto"/>
              <w:jc w:val="right"/>
              <w:rPr>
                <w:rFonts w:cs="Calibri"/>
                <w:sz w:val="24"/>
                <w:szCs w:val="24"/>
                <w:lang w:val="sr-Cyrl-RS"/>
              </w:rPr>
            </w:pPr>
          </w:p>
          <w:p w14:paraId="7269874F" w14:textId="77777777" w:rsidR="00023FD0" w:rsidRPr="00E75CA5" w:rsidRDefault="00023FD0">
            <w:pPr>
              <w:spacing w:after="0" w:line="360" w:lineRule="auto"/>
              <w:jc w:val="right"/>
              <w:rPr>
                <w:rFonts w:cs="Calibri"/>
                <w:sz w:val="24"/>
                <w:szCs w:val="24"/>
                <w:lang w:val="sr-Cyrl-RS"/>
              </w:rPr>
            </w:pPr>
            <w:r w:rsidRPr="00E75CA5">
              <w:rPr>
                <w:rFonts w:cs="Calibri"/>
                <w:sz w:val="24"/>
                <w:szCs w:val="24"/>
                <w:lang w:val="sr-Cyrl-RS"/>
              </w:rPr>
              <w:t>__________________________</w:t>
            </w:r>
          </w:p>
          <w:p w14:paraId="5578D0F7" w14:textId="77777777" w:rsidR="00023FD0" w:rsidRPr="00E75CA5" w:rsidRDefault="00023FD0">
            <w:pPr>
              <w:spacing w:after="0" w:line="360" w:lineRule="auto"/>
              <w:jc w:val="right"/>
              <w:rPr>
                <w:rFonts w:cs="Calibri"/>
                <w:sz w:val="24"/>
                <w:szCs w:val="24"/>
                <w:lang w:val="sr-Cyrl-RS"/>
              </w:rPr>
            </w:pPr>
            <w:r w:rsidRPr="00E75CA5">
              <w:rPr>
                <w:rFonts w:cs="Calibri"/>
                <w:sz w:val="24"/>
                <w:szCs w:val="24"/>
                <w:lang w:val="sr-Cyrl-RS"/>
              </w:rPr>
              <w:t>др Смиља Марјановић-Душанић, редовни професор</w:t>
            </w:r>
          </w:p>
          <w:p w14:paraId="16F589E5" w14:textId="77777777" w:rsidR="00023FD0" w:rsidRPr="00E75CA5" w:rsidRDefault="00023FD0">
            <w:pPr>
              <w:spacing w:after="0" w:line="360" w:lineRule="auto"/>
              <w:jc w:val="right"/>
              <w:rPr>
                <w:rFonts w:cs="Calibri"/>
                <w:sz w:val="24"/>
                <w:szCs w:val="24"/>
                <w:lang w:val="sr-Cyrl-RS"/>
              </w:rPr>
            </w:pPr>
            <w:r w:rsidRPr="00E75CA5">
              <w:rPr>
                <w:rFonts w:cs="Calibri"/>
                <w:sz w:val="24"/>
                <w:szCs w:val="24"/>
                <w:lang w:val="sr-Cyrl-RS"/>
              </w:rPr>
              <w:t>Филозофски факултет у Београду</w:t>
            </w:r>
          </w:p>
          <w:p w14:paraId="64B7DAD3" w14:textId="77777777" w:rsidR="00023FD0" w:rsidRPr="00E75CA5" w:rsidRDefault="00023FD0">
            <w:pPr>
              <w:spacing w:after="0" w:line="360" w:lineRule="auto"/>
              <w:jc w:val="right"/>
              <w:rPr>
                <w:rFonts w:cs="Calibri"/>
                <w:sz w:val="24"/>
                <w:szCs w:val="24"/>
                <w:lang w:val="sr-Cyrl-RS"/>
              </w:rPr>
            </w:pPr>
          </w:p>
          <w:p w14:paraId="7C52B92D" w14:textId="77777777" w:rsidR="00023FD0" w:rsidRPr="00E75CA5" w:rsidRDefault="00023FD0">
            <w:pPr>
              <w:spacing w:after="0" w:line="360" w:lineRule="auto"/>
              <w:jc w:val="right"/>
              <w:rPr>
                <w:rFonts w:cs="Calibri"/>
                <w:sz w:val="24"/>
                <w:szCs w:val="24"/>
                <w:lang w:val="sr-Cyrl-RS"/>
              </w:rPr>
            </w:pPr>
            <w:r w:rsidRPr="00E75CA5">
              <w:rPr>
                <w:rFonts w:cs="Calibri"/>
                <w:sz w:val="24"/>
                <w:szCs w:val="24"/>
                <w:lang w:val="sr-Cyrl-RS"/>
              </w:rPr>
              <w:t>__________________________</w:t>
            </w:r>
          </w:p>
          <w:p w14:paraId="0C96DC1A" w14:textId="77777777" w:rsidR="00023FD0" w:rsidRPr="00E75CA5" w:rsidRDefault="00023FD0">
            <w:pPr>
              <w:spacing w:after="0" w:line="360" w:lineRule="auto"/>
              <w:jc w:val="right"/>
              <w:rPr>
                <w:rFonts w:cs="Calibri"/>
                <w:sz w:val="24"/>
                <w:szCs w:val="24"/>
                <w:lang w:val="sr-Cyrl-RS"/>
              </w:rPr>
            </w:pPr>
            <w:r w:rsidRPr="00E75CA5">
              <w:rPr>
                <w:rFonts w:cs="Calibri"/>
                <w:sz w:val="24"/>
                <w:szCs w:val="24"/>
                <w:lang w:val="sr-Cyrl-RS"/>
              </w:rPr>
              <w:t>др Небојша Порчић, ванредни професор</w:t>
            </w:r>
          </w:p>
          <w:p w14:paraId="12868287" w14:textId="77777777" w:rsidR="00023FD0" w:rsidRPr="00E75CA5" w:rsidRDefault="00023FD0">
            <w:pPr>
              <w:spacing w:after="0" w:line="360" w:lineRule="auto"/>
              <w:jc w:val="right"/>
              <w:rPr>
                <w:rFonts w:cs="Calibri"/>
                <w:sz w:val="24"/>
                <w:szCs w:val="24"/>
                <w:lang w:val="sr-Cyrl-RS"/>
              </w:rPr>
            </w:pPr>
            <w:r w:rsidRPr="00E75CA5">
              <w:rPr>
                <w:rFonts w:cs="Calibri"/>
                <w:sz w:val="24"/>
                <w:szCs w:val="24"/>
                <w:lang w:val="sr-Cyrl-RS"/>
              </w:rPr>
              <w:t>Филозофски факултет у Београду</w:t>
            </w:r>
          </w:p>
          <w:p w14:paraId="4D4A278B" w14:textId="77777777" w:rsidR="00023FD0" w:rsidRPr="00E75CA5" w:rsidRDefault="00023FD0">
            <w:pPr>
              <w:spacing w:after="0" w:line="360" w:lineRule="auto"/>
              <w:jc w:val="right"/>
              <w:rPr>
                <w:rFonts w:cs="Calibri"/>
                <w:sz w:val="24"/>
                <w:szCs w:val="24"/>
                <w:lang w:val="sr-Cyrl-RS"/>
              </w:rPr>
            </w:pPr>
          </w:p>
          <w:p w14:paraId="30DBE9AC" w14:textId="77777777" w:rsidR="00023FD0" w:rsidRPr="00E75CA5" w:rsidRDefault="00023FD0">
            <w:pPr>
              <w:spacing w:after="0" w:line="360" w:lineRule="auto"/>
              <w:jc w:val="right"/>
              <w:rPr>
                <w:rFonts w:cs="Calibri"/>
                <w:sz w:val="24"/>
                <w:szCs w:val="24"/>
                <w:lang w:val="sr-Cyrl-RS"/>
              </w:rPr>
            </w:pPr>
            <w:r w:rsidRPr="00E75CA5">
              <w:rPr>
                <w:rFonts w:cs="Calibri"/>
                <w:sz w:val="24"/>
                <w:szCs w:val="24"/>
                <w:lang w:val="sr-Cyrl-RS"/>
              </w:rPr>
              <w:t>__________________________</w:t>
            </w:r>
          </w:p>
          <w:p w14:paraId="7FA02DB8" w14:textId="77777777" w:rsidR="00023FD0" w:rsidRPr="00E75CA5" w:rsidRDefault="00EC2702" w:rsidP="00EC2702">
            <w:pPr>
              <w:spacing w:after="0" w:line="360" w:lineRule="auto"/>
              <w:jc w:val="right"/>
              <w:rPr>
                <w:rFonts w:cs="Calibri"/>
                <w:sz w:val="24"/>
                <w:szCs w:val="24"/>
                <w:lang w:val="sr-Cyrl-RS"/>
              </w:rPr>
            </w:pPr>
            <w:r w:rsidRPr="00E75CA5">
              <w:rPr>
                <w:rFonts w:cs="Calibri"/>
                <w:sz w:val="24"/>
                <w:szCs w:val="24"/>
                <w:lang w:val="sr-Cyrl-RS"/>
              </w:rPr>
              <w:t xml:space="preserve">др Дубравка Прерадовић, виши научни сарадник, </w:t>
            </w:r>
          </w:p>
          <w:p w14:paraId="3F06DB90" w14:textId="77777777" w:rsidR="00EC2702" w:rsidRPr="00E75CA5" w:rsidRDefault="00EC2702" w:rsidP="00EC2702">
            <w:pPr>
              <w:spacing w:after="0" w:line="360" w:lineRule="auto"/>
              <w:jc w:val="right"/>
              <w:rPr>
                <w:rFonts w:cs="Calibri"/>
                <w:sz w:val="24"/>
                <w:szCs w:val="24"/>
                <w:lang w:val="sr-Cyrl-RS"/>
              </w:rPr>
            </w:pPr>
            <w:r w:rsidRPr="00E75CA5">
              <w:rPr>
                <w:rFonts w:cs="Calibri"/>
                <w:sz w:val="24"/>
                <w:szCs w:val="24"/>
                <w:lang w:val="sr-Cyrl-RS"/>
              </w:rPr>
              <w:t>Балканолошки институт САНУ</w:t>
            </w:r>
          </w:p>
        </w:tc>
      </w:tr>
    </w:tbl>
    <w:p w14:paraId="02FC9E39" w14:textId="77777777" w:rsidR="00023FD0" w:rsidRPr="00E75CA5" w:rsidRDefault="00023FD0" w:rsidP="00023FD0">
      <w:pPr>
        <w:spacing w:after="0" w:line="360" w:lineRule="auto"/>
        <w:jc w:val="both"/>
        <w:rPr>
          <w:rFonts w:cs="Calibri"/>
          <w:sz w:val="24"/>
          <w:szCs w:val="24"/>
          <w:lang w:val="sr-Cyrl-RS"/>
        </w:rPr>
      </w:pPr>
    </w:p>
    <w:p w14:paraId="304EB51E" w14:textId="77777777" w:rsidR="00C1590C" w:rsidRPr="00E75CA5" w:rsidRDefault="00C1590C">
      <w:pPr>
        <w:rPr>
          <w:sz w:val="24"/>
          <w:szCs w:val="24"/>
          <w:lang w:val="sr-Cyrl-RS"/>
        </w:rPr>
      </w:pPr>
    </w:p>
    <w:sectPr w:rsidR="00C1590C" w:rsidRPr="00E75CA5" w:rsidSect="00B500E8">
      <w:pgSz w:w="11906" w:h="16838" w:code="9"/>
      <w:pgMar w:top="1440" w:right="153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10896"/>
    <w:multiLevelType w:val="hybridMultilevel"/>
    <w:tmpl w:val="C37CE3EC"/>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 w15:restartNumberingAfterBreak="0">
    <w:nsid w:val="52C80CE1"/>
    <w:multiLevelType w:val="hybridMultilevel"/>
    <w:tmpl w:val="FFC268B6"/>
    <w:lvl w:ilvl="0" w:tplc="2A4AA8B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num w:numId="1" w16cid:durableId="522284307">
    <w:abstractNumId w:val="1"/>
  </w:num>
  <w:num w:numId="2" w16cid:durableId="191785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D0"/>
    <w:rsid w:val="00023FD0"/>
    <w:rsid w:val="0028421C"/>
    <w:rsid w:val="002F458A"/>
    <w:rsid w:val="004704A2"/>
    <w:rsid w:val="004F35ED"/>
    <w:rsid w:val="00501222"/>
    <w:rsid w:val="00B45883"/>
    <w:rsid w:val="00B500E8"/>
    <w:rsid w:val="00C1590C"/>
    <w:rsid w:val="00C60377"/>
    <w:rsid w:val="00E75CA5"/>
    <w:rsid w:val="00EC270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5FE5"/>
  <w15:docId w15:val="{CE693E66-5D96-432B-BA79-71429992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FD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8205-BA7C-4D77-91C7-272CDAE4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2025-12-02T12:34:00Z</cp:lastPrinted>
  <dcterms:created xsi:type="dcterms:W3CDTF">2025-12-02T12:39:00Z</dcterms:created>
  <dcterms:modified xsi:type="dcterms:W3CDTF">2025-12-02T12:41:00Z</dcterms:modified>
</cp:coreProperties>
</file>