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90" w:rsidRDefault="00EB4590" w:rsidP="00EB4590">
      <w:pPr>
        <w:jc w:val="center"/>
        <w:rPr>
          <w:rFonts w:asciiTheme="minorHAnsi" w:hAnsiTheme="minorHAnsi"/>
          <w:b/>
          <w:color w:val="000000"/>
          <w:szCs w:val="24"/>
          <w:shd w:val="clear" w:color="auto" w:fill="FFFFFF"/>
        </w:rPr>
      </w:pPr>
      <w:proofErr w:type="spellStart"/>
      <w:r>
        <w:rPr>
          <w:rFonts w:asciiTheme="minorHAnsi" w:hAnsiTheme="minorHAnsi"/>
          <w:b/>
          <w:color w:val="000000"/>
          <w:szCs w:val="24"/>
          <w:shd w:val="clear" w:color="auto" w:fill="FFFFFF"/>
        </w:rPr>
        <w:t>Први</w:t>
      </w:r>
      <w:proofErr w:type="spellEnd"/>
      <w:r w:rsidRPr="00D33985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D33985">
        <w:rPr>
          <w:rFonts w:asciiTheme="minorHAnsi" w:hAnsiTheme="minorHAnsi"/>
          <w:b/>
          <w:color w:val="000000"/>
          <w:szCs w:val="24"/>
          <w:shd w:val="clear" w:color="auto" w:fill="FFFFFF"/>
        </w:rPr>
        <w:t>колоквијум</w:t>
      </w:r>
      <w:proofErr w:type="spellEnd"/>
      <w:r w:rsidRPr="00D33985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D33985">
        <w:rPr>
          <w:rFonts w:asciiTheme="minorHAnsi" w:hAnsiTheme="minorHAnsi"/>
          <w:b/>
          <w:color w:val="000000"/>
          <w:szCs w:val="24"/>
          <w:shd w:val="clear" w:color="auto" w:fill="FFFFFF"/>
        </w:rPr>
        <w:t>из</w:t>
      </w:r>
      <w:proofErr w:type="spellEnd"/>
      <w:r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Cs w:val="24"/>
          <w:shd w:val="clear" w:color="auto" w:fill="FFFFFF"/>
        </w:rPr>
        <w:t>предмета</w:t>
      </w:r>
      <w:proofErr w:type="spellEnd"/>
    </w:p>
    <w:p w:rsidR="00EB4590" w:rsidRPr="00913D51" w:rsidRDefault="00EB4590" w:rsidP="00EB4590">
      <w:pPr>
        <w:jc w:val="center"/>
        <w:rPr>
          <w:rFonts w:asciiTheme="minorHAnsi" w:hAnsiTheme="minorHAnsi"/>
          <w:b/>
          <w:color w:val="000000"/>
          <w:szCs w:val="24"/>
          <w:shd w:val="clear" w:color="auto" w:fill="FFFFFF"/>
        </w:rPr>
      </w:pPr>
      <w:proofErr w:type="spellStart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>Општ</w:t>
      </w:r>
      <w:r>
        <w:rPr>
          <w:rFonts w:asciiTheme="minorHAnsi" w:hAnsiTheme="minorHAnsi"/>
          <w:b/>
          <w:color w:val="000000"/>
          <w:szCs w:val="24"/>
          <w:shd w:val="clear" w:color="auto" w:fill="FFFFFF"/>
        </w:rPr>
        <w:t>а</w:t>
      </w:r>
      <w:proofErr w:type="spellEnd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>историј</w:t>
      </w:r>
      <w:r>
        <w:rPr>
          <w:rFonts w:asciiTheme="minorHAnsi" w:hAnsiTheme="minorHAnsi"/>
          <w:b/>
          <w:color w:val="000000"/>
          <w:szCs w:val="24"/>
          <w:shd w:val="clear" w:color="auto" w:fill="FFFFFF"/>
        </w:rPr>
        <w:t>а</w:t>
      </w:r>
      <w:proofErr w:type="spellEnd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>раног</w:t>
      </w:r>
      <w:proofErr w:type="spellEnd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>средњег</w:t>
      </w:r>
      <w:proofErr w:type="spellEnd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913D51">
        <w:rPr>
          <w:rFonts w:asciiTheme="minorHAnsi" w:hAnsiTheme="minorHAnsi"/>
          <w:b/>
          <w:color w:val="000000"/>
          <w:szCs w:val="24"/>
          <w:shd w:val="clear" w:color="auto" w:fill="FFFFFF"/>
        </w:rPr>
        <w:t>века</w:t>
      </w:r>
      <w:proofErr w:type="spellEnd"/>
    </w:p>
    <w:p w:rsidR="00EB4590" w:rsidRDefault="00EB4590" w:rsidP="00EB4590">
      <w:pPr>
        <w:rPr>
          <w:rFonts w:asciiTheme="minorHAnsi" w:hAnsiTheme="minorHAnsi"/>
          <w:color w:val="000000"/>
          <w:szCs w:val="24"/>
          <w:shd w:val="clear" w:color="auto" w:fill="FFFFFF"/>
          <w:lang/>
        </w:rPr>
      </w:pPr>
    </w:p>
    <w:p w:rsidR="00EB4590" w:rsidRPr="00EB4590" w:rsidRDefault="00EB4590" w:rsidP="00EB4590">
      <w:pPr>
        <w:rPr>
          <w:rFonts w:asciiTheme="minorHAnsi" w:hAnsiTheme="minorHAnsi"/>
          <w:color w:val="000000"/>
          <w:szCs w:val="24"/>
          <w:shd w:val="clear" w:color="auto" w:fill="FFFFFF"/>
          <w:lang/>
        </w:rPr>
      </w:pPr>
    </w:p>
    <w:p w:rsidR="00EB4590" w:rsidRPr="000109D8" w:rsidRDefault="00EB4590" w:rsidP="00EB4590">
      <w:pPr>
        <w:rPr>
          <w:u w:val="single"/>
        </w:rPr>
      </w:pPr>
      <w:proofErr w:type="spellStart"/>
      <w:r>
        <w:rPr>
          <w:u w:val="single"/>
        </w:rPr>
        <w:t>Време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место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одржавања</w:t>
      </w:r>
      <w:proofErr w:type="spellEnd"/>
    </w:p>
    <w:p w:rsidR="00EB4590" w:rsidRDefault="00EB4590" w:rsidP="00EB4590">
      <w:r>
        <w:rPr>
          <w:lang/>
        </w:rPr>
        <w:t>Петак</w:t>
      </w:r>
      <w:r>
        <w:t>, 2</w:t>
      </w:r>
      <w:r>
        <w:rPr>
          <w:lang/>
        </w:rPr>
        <w:t>1</w:t>
      </w:r>
      <w:r>
        <w:t xml:space="preserve">. </w:t>
      </w:r>
      <w:proofErr w:type="spellStart"/>
      <w:proofErr w:type="gramStart"/>
      <w:r>
        <w:t>децембар</w:t>
      </w:r>
      <w:proofErr w:type="spellEnd"/>
      <w:proofErr w:type="gramEnd"/>
      <w:r>
        <w:t xml:space="preserve">, </w:t>
      </w:r>
      <w:r>
        <w:rPr>
          <w:lang/>
        </w:rPr>
        <w:t>амфитеатар</w:t>
      </w:r>
      <w:r>
        <w:t xml:space="preserve">; </w:t>
      </w:r>
      <w:proofErr w:type="spellStart"/>
      <w:r>
        <w:t>термини</w:t>
      </w:r>
      <w:proofErr w:type="spellEnd"/>
      <w:r>
        <w:t xml:space="preserve"> – 13:15 и 14:00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распореду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>.</w:t>
      </w:r>
    </w:p>
    <w:p w:rsidR="00EB4590" w:rsidRDefault="00EB4590" w:rsidP="00EB4590">
      <w:proofErr w:type="spellStart"/>
      <w:r>
        <w:t>Поправни</w:t>
      </w:r>
      <w:proofErr w:type="spellEnd"/>
      <w:r>
        <w:t xml:space="preserve"> </w:t>
      </w:r>
      <w:proofErr w:type="spellStart"/>
      <w:r>
        <w:t>колоквијум</w:t>
      </w:r>
      <w:proofErr w:type="spellEnd"/>
      <w:r>
        <w:t xml:space="preserve">: </w:t>
      </w:r>
      <w:r>
        <w:rPr>
          <w:lang/>
        </w:rPr>
        <w:t>уторак</w:t>
      </w:r>
      <w:r>
        <w:t>, 2</w:t>
      </w:r>
      <w:r>
        <w:rPr>
          <w:lang/>
        </w:rPr>
        <w:t>5</w:t>
      </w:r>
      <w:r>
        <w:t xml:space="preserve">. </w:t>
      </w:r>
      <w:proofErr w:type="spellStart"/>
      <w:proofErr w:type="gramStart"/>
      <w:r>
        <w:t>децембар</w:t>
      </w:r>
      <w:proofErr w:type="spellEnd"/>
      <w:proofErr w:type="gramEnd"/>
      <w:r>
        <w:t xml:space="preserve">, </w:t>
      </w:r>
      <w:r w:rsidR="00C26B92">
        <w:t xml:space="preserve">13:15, </w:t>
      </w:r>
      <w:bookmarkStart w:id="0" w:name="_GoBack"/>
      <w:bookmarkEnd w:id="0"/>
      <w:r>
        <w:rPr>
          <w:lang/>
        </w:rPr>
        <w:t>сала 510</w:t>
      </w:r>
      <w:r>
        <w:t>.</w:t>
      </w:r>
    </w:p>
    <w:p w:rsidR="00EB4590" w:rsidRPr="000109D8" w:rsidRDefault="00EB4590" w:rsidP="00EB4590">
      <w:pPr>
        <w:rPr>
          <w:rFonts w:asciiTheme="minorHAnsi" w:hAnsiTheme="minorHAnsi"/>
          <w:color w:val="000000"/>
          <w:szCs w:val="24"/>
          <w:shd w:val="clear" w:color="auto" w:fill="FFFFFF"/>
        </w:rPr>
      </w:pPr>
    </w:p>
    <w:p w:rsidR="00EB4590" w:rsidRPr="000109D8" w:rsidRDefault="00EB4590" w:rsidP="00EB4590">
      <w:pPr>
        <w:rPr>
          <w:rFonts w:asciiTheme="minorHAnsi" w:hAnsiTheme="minorHAnsi"/>
          <w:color w:val="000000"/>
          <w:szCs w:val="24"/>
          <w:u w:val="single"/>
          <w:shd w:val="clear" w:color="auto" w:fill="FFFFFF"/>
        </w:rPr>
      </w:pPr>
      <w:proofErr w:type="spellStart"/>
      <w:r>
        <w:rPr>
          <w:rFonts w:asciiTheme="minorHAnsi" w:hAnsiTheme="minorHAnsi"/>
          <w:color w:val="000000"/>
          <w:szCs w:val="24"/>
          <w:u w:val="single"/>
          <w:shd w:val="clear" w:color="auto" w:fill="FFFFFF"/>
        </w:rPr>
        <w:t>Литература</w:t>
      </w:r>
      <w:proofErr w:type="spellEnd"/>
      <w:r>
        <w:rPr>
          <w:rFonts w:asciiTheme="minorHAnsi" w:hAnsiTheme="minorHAnsi"/>
          <w:color w:val="000000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Cs w:val="24"/>
          <w:u w:val="single"/>
          <w:shd w:val="clear" w:color="auto" w:fill="FFFFFF"/>
        </w:rPr>
        <w:t>за</w:t>
      </w:r>
      <w:proofErr w:type="spellEnd"/>
      <w:r>
        <w:rPr>
          <w:rFonts w:asciiTheme="minorHAnsi" w:hAnsiTheme="minorHAnsi"/>
          <w:color w:val="000000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Cs w:val="24"/>
          <w:u w:val="single"/>
          <w:shd w:val="clear" w:color="auto" w:fill="FFFFFF"/>
        </w:rPr>
        <w:t>припрему</w:t>
      </w:r>
      <w:proofErr w:type="spellEnd"/>
    </w:p>
    <w:p w:rsidR="00EB4590" w:rsidRDefault="00EB4590" w:rsidP="00EB4590">
      <w:pPr>
        <w:rPr>
          <w:rFonts w:asciiTheme="minorHAnsi" w:hAnsiTheme="minorHAnsi"/>
          <w:color w:val="000000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Џ. Б. </w:t>
      </w:r>
      <w:proofErr w:type="spellStart"/>
      <w:r>
        <w:rPr>
          <w:rFonts w:asciiTheme="minorHAnsi" w:hAnsiTheme="minorHAnsi"/>
          <w:color w:val="000000"/>
          <w:szCs w:val="24"/>
          <w:shd w:val="clear" w:color="auto" w:fill="FFFFFF"/>
        </w:rPr>
        <w:t>Бјури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/>
          <w:i/>
          <w:color w:val="000000"/>
          <w:szCs w:val="24"/>
          <w:shd w:val="clear" w:color="auto" w:fill="FFFFFF"/>
        </w:rPr>
        <w:t>Варварска</w:t>
      </w:r>
      <w:proofErr w:type="spellEnd"/>
      <w:r>
        <w:rPr>
          <w:rFonts w:asciiTheme="minorHAnsi" w:hAnsiTheme="minorHAnsi"/>
          <w:i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i/>
          <w:color w:val="000000"/>
          <w:szCs w:val="24"/>
          <w:shd w:val="clear" w:color="auto" w:fill="FFFFFF"/>
        </w:rPr>
        <w:t>инвазија</w:t>
      </w:r>
      <w:proofErr w:type="spellEnd"/>
      <w:r>
        <w:rPr>
          <w:rFonts w:asciiTheme="minorHAnsi" w:hAnsiTheme="minorHAnsi"/>
          <w:i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i/>
          <w:color w:val="000000"/>
          <w:szCs w:val="24"/>
          <w:shd w:val="clear" w:color="auto" w:fill="FFFFFF"/>
        </w:rPr>
        <w:t>на</w:t>
      </w:r>
      <w:proofErr w:type="spellEnd"/>
      <w:r>
        <w:rPr>
          <w:rFonts w:asciiTheme="minorHAnsi" w:hAnsiTheme="minorHAnsi"/>
          <w:i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i/>
          <w:color w:val="000000"/>
          <w:szCs w:val="24"/>
          <w:shd w:val="clear" w:color="auto" w:fill="FFFFFF"/>
        </w:rPr>
        <w:t>Европу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/>
          <w:color w:val="000000"/>
          <w:szCs w:val="24"/>
          <w:shd w:val="clear" w:color="auto" w:fill="FFFFFF"/>
        </w:rPr>
        <w:t>Београд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2010.</w:t>
      </w:r>
    </w:p>
    <w:p w:rsidR="00EB4590" w:rsidRPr="00913D51" w:rsidRDefault="00EB4590" w:rsidP="00EB4590">
      <w:pPr>
        <w:rPr>
          <w:rFonts w:asciiTheme="minorHAnsi" w:hAnsiTheme="minorHAnsi"/>
          <w:color w:val="000000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Cs w:val="24"/>
          <w:shd w:val="clear" w:color="auto" w:fill="FFFFFF"/>
        </w:rPr>
        <w:tab/>
      </w:r>
      <w:proofErr w:type="spellStart"/>
      <w:r>
        <w:rPr>
          <w:rFonts w:asciiTheme="minorHAnsi" w:hAnsiTheme="minorHAnsi"/>
          <w:color w:val="000000"/>
          <w:szCs w:val="24"/>
          <w:shd w:val="clear" w:color="auto" w:fill="FFFFFF"/>
        </w:rPr>
        <w:t>Све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Cs w:val="24"/>
          <w:shd w:val="clear" w:color="auto" w:fill="FFFFFF"/>
        </w:rPr>
        <w:t>осим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>XIII</w:t>
      </w:r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Cs w:val="24"/>
          <w:shd w:val="clear" w:color="auto" w:fill="FFFFFF"/>
        </w:rPr>
        <w:t>поглавља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(„</w:t>
      </w:r>
      <w:proofErr w:type="spellStart"/>
      <w:r>
        <w:rPr>
          <w:rFonts w:asciiTheme="minorHAnsi" w:hAnsiTheme="minorHAnsi"/>
          <w:color w:val="000000"/>
          <w:szCs w:val="24"/>
          <w:shd w:val="clear" w:color="auto" w:fill="FFFFFF"/>
        </w:rPr>
        <w:t>Хлодовехова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Cs w:val="24"/>
          <w:shd w:val="clear" w:color="auto" w:fill="FFFFFF"/>
        </w:rPr>
        <w:t>владавина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>“)</w:t>
      </w:r>
    </w:p>
    <w:p w:rsidR="00EB4590" w:rsidRPr="00F26AAF" w:rsidRDefault="00EB4590" w:rsidP="00EB4590">
      <w:pPr>
        <w:rPr>
          <w:rFonts w:asciiTheme="minorHAnsi" w:hAnsiTheme="minorHAnsi"/>
          <w:color w:val="000000"/>
          <w:szCs w:val="24"/>
          <w:shd w:val="clear" w:color="auto" w:fill="FFFFFF"/>
        </w:rPr>
      </w:pPr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 xml:space="preserve">M. Brandt, </w:t>
      </w:r>
      <w:proofErr w:type="spellStart"/>
      <w:r w:rsidRPr="00F26AAF">
        <w:rPr>
          <w:rFonts w:asciiTheme="minorHAnsi" w:hAnsiTheme="minorHAnsi"/>
          <w:i/>
          <w:color w:val="000000"/>
          <w:szCs w:val="24"/>
          <w:shd w:val="clear" w:color="auto" w:fill="FFFFFF"/>
        </w:rPr>
        <w:t>Srednjovjekovno</w:t>
      </w:r>
      <w:proofErr w:type="spellEnd"/>
      <w:r w:rsidRPr="00F26AAF">
        <w:rPr>
          <w:rFonts w:asciiTheme="minorHAnsi" w:hAnsiTheme="minorHAnsi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F26AAF">
        <w:rPr>
          <w:rFonts w:asciiTheme="minorHAnsi" w:hAnsiTheme="minorHAnsi"/>
          <w:i/>
          <w:color w:val="000000"/>
          <w:szCs w:val="24"/>
          <w:shd w:val="clear" w:color="auto" w:fill="FFFFFF"/>
        </w:rPr>
        <w:t>doba</w:t>
      </w:r>
      <w:proofErr w:type="spellEnd"/>
      <w:r w:rsidRPr="00F26AAF">
        <w:rPr>
          <w:rFonts w:asciiTheme="minorHAnsi" w:hAnsiTheme="minorHAnsi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F26AAF">
        <w:rPr>
          <w:rFonts w:asciiTheme="minorHAnsi" w:hAnsiTheme="minorHAnsi"/>
          <w:i/>
          <w:color w:val="000000"/>
          <w:szCs w:val="24"/>
          <w:shd w:val="clear" w:color="auto" w:fill="FFFFFF"/>
        </w:rPr>
        <w:t>povijesnog</w:t>
      </w:r>
      <w:proofErr w:type="spellEnd"/>
      <w:r w:rsidRPr="00F26AAF">
        <w:rPr>
          <w:rFonts w:asciiTheme="minorHAnsi" w:hAnsiTheme="minorHAnsi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F26AAF">
        <w:rPr>
          <w:rFonts w:asciiTheme="minorHAnsi" w:hAnsiTheme="minorHAnsi"/>
          <w:i/>
          <w:color w:val="000000"/>
          <w:szCs w:val="24"/>
          <w:shd w:val="clear" w:color="auto" w:fill="FFFFFF"/>
        </w:rPr>
        <w:t>razvitka</w:t>
      </w:r>
      <w:proofErr w:type="spellEnd"/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>, Zagreb 1980 (</w:t>
      </w:r>
      <w:r w:rsidRPr="00F26AAF">
        <w:rPr>
          <w:rFonts w:asciiTheme="minorHAnsi" w:hAnsiTheme="minorHAnsi"/>
          <w:color w:val="000000"/>
          <w:szCs w:val="24"/>
          <w:shd w:val="clear" w:color="auto" w:fill="FFFFFF"/>
          <w:vertAlign w:val="superscript"/>
        </w:rPr>
        <w:t>2</w:t>
      </w:r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>1995)</w:t>
      </w:r>
    </w:p>
    <w:p w:rsidR="00EB4590" w:rsidRPr="00913D51" w:rsidRDefault="00EB4590" w:rsidP="00EB4590">
      <w:pPr>
        <w:rPr>
          <w:rFonts w:asciiTheme="minorHAnsi" w:hAnsiTheme="minorHAnsi"/>
          <w:color w:val="000000"/>
          <w:szCs w:val="24"/>
          <w:shd w:val="clear" w:color="auto" w:fill="FFFFFF"/>
        </w:rPr>
      </w:pPr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ab/>
      </w:r>
      <w:proofErr w:type="spellStart"/>
      <w:r>
        <w:rPr>
          <w:rFonts w:asciiTheme="minorHAnsi" w:hAnsiTheme="minorHAnsi"/>
          <w:color w:val="000000"/>
          <w:szCs w:val="24"/>
          <w:shd w:val="clear" w:color="auto" w:fill="FFFFFF"/>
        </w:rPr>
        <w:t>Из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Cs w:val="24"/>
          <w:shd w:val="clear" w:color="auto" w:fill="FFFFFF"/>
        </w:rPr>
        <w:t>поглавља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>II (</w:t>
      </w:r>
      <w:r>
        <w:rPr>
          <w:rFonts w:asciiTheme="minorHAnsi" w:hAnsiTheme="minorHAnsi"/>
          <w:color w:val="000000"/>
          <w:szCs w:val="24"/>
          <w:shd w:val="clear" w:color="auto" w:fill="FFFFFF"/>
        </w:rPr>
        <w:t>„</w:t>
      </w:r>
      <w:proofErr w:type="spellStart"/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>Europa</w:t>
      </w:r>
      <w:proofErr w:type="spellEnd"/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 xml:space="preserve"> u </w:t>
      </w:r>
      <w:proofErr w:type="spellStart"/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>doba</w:t>
      </w:r>
      <w:proofErr w:type="spellEnd"/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>Velike</w:t>
      </w:r>
      <w:proofErr w:type="spellEnd"/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>seobe</w:t>
      </w:r>
      <w:proofErr w:type="spellEnd"/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>naroda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>“</w:t>
      </w:r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 xml:space="preserve">) – </w:t>
      </w:r>
      <w:proofErr w:type="spellStart"/>
      <w:r>
        <w:rPr>
          <w:rFonts w:asciiTheme="minorHAnsi" w:hAnsiTheme="minorHAnsi"/>
          <w:color w:val="000000"/>
          <w:szCs w:val="24"/>
          <w:shd w:val="clear" w:color="auto" w:fill="FFFFFF"/>
        </w:rPr>
        <w:t>одељци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Cs w:val="24"/>
          <w:shd w:val="clear" w:color="auto" w:fill="FFFFFF"/>
          <w:lang/>
        </w:rPr>
        <w:t>1</w:t>
      </w:r>
      <w:r>
        <w:rPr>
          <w:rFonts w:asciiTheme="minorHAnsi" w:hAnsiTheme="minorHAnsi"/>
          <w:color w:val="000000"/>
          <w:szCs w:val="24"/>
          <w:shd w:val="clear" w:color="auto" w:fill="FFFFFF"/>
        </w:rPr>
        <w:t>–6</w:t>
      </w:r>
    </w:p>
    <w:p w:rsidR="00EB4590" w:rsidRDefault="00EB4590" w:rsidP="00EB4590">
      <w:pPr>
        <w:rPr>
          <w:rFonts w:asciiTheme="minorHAnsi" w:hAnsiTheme="minorHAnsi"/>
          <w:color w:val="000000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Cs w:val="24"/>
          <w:shd w:val="clear" w:color="auto" w:fill="FFFFFF"/>
        </w:rPr>
        <w:tab/>
      </w:r>
      <w:proofErr w:type="spellStart"/>
      <w:r>
        <w:rPr>
          <w:rFonts w:asciiTheme="minorHAnsi" w:hAnsiTheme="minorHAnsi"/>
          <w:color w:val="000000"/>
          <w:szCs w:val="24"/>
          <w:shd w:val="clear" w:color="auto" w:fill="FFFFFF"/>
        </w:rPr>
        <w:t>Из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Cs w:val="24"/>
          <w:shd w:val="clear" w:color="auto" w:fill="FFFFFF"/>
        </w:rPr>
        <w:t>поглавља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>III</w:t>
      </w:r>
      <w:r w:rsidRPr="003553B4">
        <w:rPr>
          <w:rFonts w:asciiTheme="minorHAnsi" w:hAnsiTheme="minorHAnsi"/>
          <w:color w:val="000000"/>
          <w:szCs w:val="24"/>
          <w:shd w:val="clear" w:color="auto" w:fill="FFFFFF"/>
        </w:rPr>
        <w:t xml:space="preserve"> (</w:t>
      </w:r>
      <w:r>
        <w:rPr>
          <w:rFonts w:asciiTheme="minorHAnsi" w:hAnsiTheme="minorHAnsi"/>
          <w:color w:val="000000"/>
          <w:szCs w:val="24"/>
          <w:shd w:val="clear" w:color="auto" w:fill="FFFFFF"/>
        </w:rPr>
        <w:t>„</w:t>
      </w:r>
      <w:proofErr w:type="spellStart"/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>Preinake</w:t>
      </w:r>
      <w:proofErr w:type="spellEnd"/>
      <w:r w:rsidRPr="003553B4"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>i</w:t>
      </w:r>
      <w:proofErr w:type="spellEnd"/>
      <w:r w:rsidRPr="003553B4"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>nova</w:t>
      </w:r>
      <w:r w:rsidRPr="003553B4"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F26AAF">
        <w:rPr>
          <w:rFonts w:asciiTheme="minorHAnsi" w:hAnsiTheme="minorHAnsi"/>
          <w:color w:val="000000"/>
          <w:szCs w:val="24"/>
          <w:shd w:val="clear" w:color="auto" w:fill="FFFFFF"/>
        </w:rPr>
        <w:t>stanja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>u Europi nakon Velike seobe</w:t>
      </w:r>
      <w:r>
        <w:rPr>
          <w:rFonts w:asciiTheme="minorHAnsi" w:hAnsiTheme="minorHAnsi"/>
          <w:color w:val="000000"/>
          <w:szCs w:val="24"/>
          <w:shd w:val="clear" w:color="auto" w:fill="FFFFFF"/>
        </w:rPr>
        <w:t>“</w:t>
      </w:r>
      <w:r w:rsidRPr="003553B4">
        <w:rPr>
          <w:rFonts w:asciiTheme="minorHAnsi" w:hAnsiTheme="minorHAnsi"/>
          <w:color w:val="000000"/>
          <w:szCs w:val="24"/>
          <w:shd w:val="clear" w:color="auto" w:fill="FFFFFF"/>
        </w:rPr>
        <w:t>)</w:t>
      </w:r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–</w:t>
      </w:r>
      <w:r w:rsidRPr="003553B4"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zCs w:val="24"/>
          <w:shd w:val="clear" w:color="auto" w:fill="FFFFFF"/>
        </w:rPr>
        <w:t>одељци</w:t>
      </w:r>
      <w:proofErr w:type="spellEnd"/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2, 7 и 8</w:t>
      </w:r>
    </w:p>
    <w:p w:rsidR="00EB4590" w:rsidRPr="00AE0D91" w:rsidRDefault="00EB4590" w:rsidP="00EB4590">
      <w:pPr>
        <w:rPr>
          <w:rFonts w:asciiTheme="minorHAnsi" w:hAnsiTheme="minorHAnsi"/>
          <w:color w:val="000000"/>
          <w:szCs w:val="24"/>
          <w:shd w:val="clear" w:color="auto" w:fill="FFFFFF"/>
          <w:lang/>
        </w:rPr>
      </w:pPr>
      <w:r>
        <w:rPr>
          <w:rFonts w:asciiTheme="minorHAnsi" w:hAnsiTheme="minorHAnsi"/>
          <w:color w:val="000000"/>
          <w:szCs w:val="24"/>
          <w:shd w:val="clear" w:color="auto" w:fill="FFFFFF"/>
        </w:rPr>
        <w:tab/>
      </w:r>
      <w:r>
        <w:rPr>
          <w:rFonts w:asciiTheme="minorHAnsi" w:hAnsiTheme="minorHAnsi"/>
          <w:color w:val="000000"/>
          <w:szCs w:val="24"/>
          <w:shd w:val="clear" w:color="auto" w:fill="FFFFFF"/>
          <w:lang/>
        </w:rPr>
        <w:t xml:space="preserve">Из поглавља </w:t>
      </w:r>
      <w:r w:rsidRPr="00AE0D91">
        <w:rPr>
          <w:rFonts w:asciiTheme="minorHAnsi" w:hAnsiTheme="minorHAnsi"/>
          <w:color w:val="000000"/>
          <w:szCs w:val="24"/>
          <w:shd w:val="clear" w:color="auto" w:fill="FFFFFF"/>
        </w:rPr>
        <w:t>IV („</w:t>
      </w:r>
      <w:r>
        <w:rPr>
          <w:rFonts w:asciiTheme="minorHAnsi" w:hAnsiTheme="minorHAnsi"/>
          <w:color w:val="000000"/>
          <w:szCs w:val="24"/>
          <w:shd w:val="clear" w:color="auto" w:fill="FFFFFF"/>
          <w:lang w:val="hr-HR"/>
        </w:rPr>
        <w:t xml:space="preserve">Franačka i Italija u VII. i VIII. st.“) – </w:t>
      </w:r>
      <w:r>
        <w:rPr>
          <w:rFonts w:asciiTheme="minorHAnsi" w:hAnsiTheme="minorHAnsi"/>
          <w:color w:val="000000"/>
          <w:szCs w:val="24"/>
          <w:shd w:val="clear" w:color="auto" w:fill="FFFFFF"/>
          <w:lang/>
        </w:rPr>
        <w:t>одељак 2</w:t>
      </w:r>
    </w:p>
    <w:p w:rsidR="00EB4590" w:rsidRPr="00EB4590" w:rsidRDefault="00EB4590" w:rsidP="00EB4590">
      <w:pPr>
        <w:rPr>
          <w:rFonts w:asciiTheme="minorHAnsi" w:hAnsiTheme="minorHAnsi"/>
          <w:szCs w:val="24"/>
          <w:lang/>
        </w:rPr>
      </w:pPr>
      <w:r w:rsidRPr="00EB4590">
        <w:rPr>
          <w:rFonts w:asciiTheme="minorHAnsi" w:hAnsiTheme="minorHAnsi"/>
          <w:szCs w:val="24"/>
          <w:lang/>
        </w:rPr>
        <w:t xml:space="preserve">М. Антоновић, </w:t>
      </w:r>
      <w:r w:rsidRPr="00EB4590">
        <w:rPr>
          <w:rFonts w:asciiTheme="minorHAnsi" w:hAnsiTheme="minorHAnsi"/>
          <w:i/>
          <w:szCs w:val="24"/>
          <w:lang/>
        </w:rPr>
        <w:t>Наративни извори за историју Европе. Средњи век</w:t>
      </w:r>
      <w:r w:rsidRPr="00EB4590">
        <w:rPr>
          <w:rFonts w:asciiTheme="minorHAnsi" w:hAnsiTheme="minorHAnsi"/>
          <w:szCs w:val="24"/>
          <w:lang/>
        </w:rPr>
        <w:t>, Београд 2007 (</w:t>
      </w:r>
      <w:r w:rsidRPr="00EB4590">
        <w:rPr>
          <w:rFonts w:asciiTheme="minorHAnsi" w:hAnsiTheme="minorHAnsi"/>
          <w:szCs w:val="24"/>
          <w:vertAlign w:val="superscript"/>
          <w:lang/>
        </w:rPr>
        <w:t>2</w:t>
      </w:r>
      <w:r w:rsidRPr="00EB4590">
        <w:rPr>
          <w:rFonts w:asciiTheme="minorHAnsi" w:hAnsiTheme="minorHAnsi"/>
          <w:szCs w:val="24"/>
          <w:lang/>
        </w:rPr>
        <w:t>2009)</w:t>
      </w:r>
    </w:p>
    <w:p w:rsidR="00EB4590" w:rsidRPr="00EB4590" w:rsidRDefault="00EB4590" w:rsidP="00EB4590">
      <w:pPr>
        <w:rPr>
          <w:rFonts w:asciiTheme="minorHAnsi" w:hAnsiTheme="minorHAnsi"/>
          <w:szCs w:val="24"/>
          <w:lang/>
        </w:rPr>
      </w:pPr>
      <w:r w:rsidRPr="00EB4590">
        <w:rPr>
          <w:rFonts w:asciiTheme="minorHAnsi" w:hAnsiTheme="minorHAnsi"/>
          <w:szCs w:val="24"/>
          <w:lang/>
        </w:rPr>
        <w:tab/>
        <w:t xml:space="preserve">Поглавља </w:t>
      </w:r>
      <w:r w:rsidRPr="00F26AAF">
        <w:rPr>
          <w:rFonts w:asciiTheme="minorHAnsi" w:hAnsiTheme="minorHAnsi"/>
          <w:szCs w:val="24"/>
        </w:rPr>
        <w:t>I</w:t>
      </w:r>
      <w:r w:rsidRPr="00EB4590">
        <w:rPr>
          <w:rFonts w:asciiTheme="minorHAnsi" w:hAnsiTheme="minorHAnsi"/>
          <w:szCs w:val="24"/>
          <w:lang/>
        </w:rPr>
        <w:t xml:space="preserve"> до </w:t>
      </w:r>
      <w:r w:rsidRPr="00F26AAF">
        <w:rPr>
          <w:rFonts w:asciiTheme="minorHAnsi" w:hAnsiTheme="minorHAnsi"/>
          <w:szCs w:val="24"/>
        </w:rPr>
        <w:t>III</w:t>
      </w:r>
    </w:p>
    <w:p w:rsidR="006F3556" w:rsidRPr="00EB4590" w:rsidRDefault="006F3556">
      <w:pPr>
        <w:rPr>
          <w:lang/>
        </w:rPr>
      </w:pPr>
    </w:p>
    <w:sectPr w:rsidR="006F3556" w:rsidRPr="00EB4590" w:rsidSect="00EB4590">
      <w:pgSz w:w="12240" w:h="15840" w:code="1"/>
      <w:pgMar w:top="1702" w:right="1325" w:bottom="1440" w:left="1276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812FD"/>
    <w:rsid w:val="0024746E"/>
    <w:rsid w:val="006F3556"/>
    <w:rsid w:val="007812FD"/>
    <w:rsid w:val="008210E3"/>
    <w:rsid w:val="00C26B92"/>
    <w:rsid w:val="00EB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90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90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 Vujosevic</dc:creator>
  <cp:lastModifiedBy>Korisnici</cp:lastModifiedBy>
  <cp:revision>2</cp:revision>
  <dcterms:created xsi:type="dcterms:W3CDTF">2018-11-14T10:47:00Z</dcterms:created>
  <dcterms:modified xsi:type="dcterms:W3CDTF">2018-11-14T10:47:00Z</dcterms:modified>
</cp:coreProperties>
</file>